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8FABB" w14:textId="5730337F" w:rsidR="00291FBF" w:rsidRDefault="00291FBF">
      <w:pPr>
        <w:pStyle w:val="Standard"/>
        <w:spacing w:line="276" w:lineRule="auto"/>
      </w:pPr>
      <w:bookmarkStart w:id="0" w:name="Bookmark"/>
      <w:bookmarkEnd w:id="0"/>
    </w:p>
    <w:p w14:paraId="7467A1BC" w14:textId="77777777" w:rsidR="00291FBF" w:rsidRDefault="00B96DB4">
      <w:pPr>
        <w:pStyle w:val="Standard"/>
        <w:tabs>
          <w:tab w:val="left" w:pos="1515"/>
        </w:tabs>
        <w:spacing w:after="120" w:line="276" w:lineRule="auto"/>
        <w:ind w:left="615"/>
        <w:jc w:val="right"/>
        <w:rPr>
          <w:rFonts w:cs="Times New Roman"/>
          <w:b/>
          <w:i/>
          <w:iCs/>
          <w:lang w:eastAsia="zh-CN"/>
        </w:rPr>
      </w:pPr>
      <w:r>
        <w:rPr>
          <w:rFonts w:cs="Times New Roman"/>
          <w:b/>
          <w:i/>
          <w:iCs/>
          <w:lang w:eastAsia="zh-CN"/>
        </w:rPr>
        <w:t>Załącznik nr 1</w:t>
      </w:r>
    </w:p>
    <w:p w14:paraId="46B4A647" w14:textId="77777777" w:rsidR="00291FBF" w:rsidRDefault="00291FBF">
      <w:pPr>
        <w:pStyle w:val="Standard"/>
        <w:tabs>
          <w:tab w:val="left" w:pos="1515"/>
        </w:tabs>
        <w:spacing w:after="120" w:line="276" w:lineRule="auto"/>
        <w:ind w:left="615"/>
        <w:jc w:val="right"/>
        <w:rPr>
          <w:rFonts w:cs="Times New Roman"/>
          <w:b/>
          <w:lang w:eastAsia="zh-CN"/>
        </w:rPr>
      </w:pPr>
    </w:p>
    <w:p w14:paraId="1B5BCABC" w14:textId="77777777" w:rsidR="00291FBF" w:rsidRDefault="00B96DB4">
      <w:pPr>
        <w:pStyle w:val="Standard"/>
        <w:spacing w:after="240" w:line="276" w:lineRule="auto"/>
        <w:ind w:right="-278"/>
        <w:jc w:val="center"/>
        <w:rPr>
          <w:rFonts w:cs="Times New Roman"/>
          <w:b/>
          <w:sz w:val="24"/>
          <w:szCs w:val="24"/>
          <w:lang w:eastAsia="zh-CN"/>
        </w:rPr>
      </w:pPr>
      <w:r>
        <w:rPr>
          <w:rFonts w:cs="Times New Roman"/>
          <w:b/>
          <w:sz w:val="24"/>
          <w:szCs w:val="24"/>
          <w:lang w:eastAsia="zh-CN"/>
        </w:rPr>
        <w:t>SZCZEGÓŁOWY OPIS PRZEDMIOTU ZAMÓWIENIA</w:t>
      </w:r>
    </w:p>
    <w:p w14:paraId="2B7D5914" w14:textId="77777777" w:rsidR="00291FBF" w:rsidRDefault="00B96DB4">
      <w:pPr>
        <w:pStyle w:val="Standard"/>
        <w:spacing w:after="120" w:line="276" w:lineRule="auto"/>
        <w:jc w:val="center"/>
      </w:pPr>
      <w:bookmarkStart w:id="1" w:name="Bookmark1"/>
      <w:r>
        <w:rPr>
          <w:b/>
          <w:sz w:val="24"/>
          <w:szCs w:val="24"/>
        </w:rPr>
        <w:t xml:space="preserve">OPRACOWANIE PROGNOZ ODDZIAŁYWANIA NA ŚRODOWISKO I PRZEPROWADZENIE STRATEGICZNEJ OCENY ODDZIAŁYWANIA NA ŚRODOWISKO PROJEKTÓW AKTUALIZACJI </w:t>
      </w:r>
      <w:r>
        <w:rPr>
          <w:b/>
          <w:sz w:val="24"/>
          <w:szCs w:val="24"/>
        </w:rPr>
        <w:br/>
        <w:t>PLANÓW ZARZĄDZANIA RYZYKIEM POWODZIOWYM (</w:t>
      </w:r>
      <w:proofErr w:type="spellStart"/>
      <w:r>
        <w:rPr>
          <w:b/>
          <w:sz w:val="24"/>
          <w:szCs w:val="24"/>
        </w:rPr>
        <w:t>aPZRP</w:t>
      </w:r>
      <w:proofErr w:type="spellEnd"/>
      <w:r>
        <w:rPr>
          <w:b/>
          <w:sz w:val="24"/>
          <w:szCs w:val="24"/>
        </w:rPr>
        <w:t xml:space="preserve">) </w:t>
      </w:r>
      <w:bookmarkEnd w:id="1"/>
      <w:r>
        <w:rPr>
          <w:b/>
          <w:sz w:val="24"/>
          <w:szCs w:val="24"/>
        </w:rPr>
        <w:br/>
      </w:r>
    </w:p>
    <w:p w14:paraId="02CF1263" w14:textId="77777777" w:rsidR="00291FBF" w:rsidRDefault="00291FBF">
      <w:pPr>
        <w:pStyle w:val="Standard"/>
        <w:spacing w:after="120" w:line="276" w:lineRule="auto"/>
        <w:jc w:val="both"/>
        <w:rPr>
          <w:b/>
          <w:sz w:val="24"/>
          <w:szCs w:val="24"/>
        </w:rPr>
      </w:pPr>
    </w:p>
    <w:p w14:paraId="5D010354" w14:textId="77777777" w:rsidR="00291FBF" w:rsidRDefault="00B96DB4">
      <w:pPr>
        <w:pStyle w:val="Standard"/>
        <w:spacing w:after="120" w:line="276" w:lineRule="auto"/>
        <w:jc w:val="both"/>
        <w:rPr>
          <w:b/>
          <w:sz w:val="24"/>
          <w:szCs w:val="24"/>
        </w:rPr>
      </w:pPr>
      <w:r>
        <w:rPr>
          <w:b/>
          <w:sz w:val="24"/>
          <w:szCs w:val="24"/>
        </w:rPr>
        <w:t>CEL ZAMÓWIENIA</w:t>
      </w:r>
    </w:p>
    <w:p w14:paraId="0AE9A389" w14:textId="77777777" w:rsidR="00291FBF" w:rsidRDefault="00B96DB4">
      <w:pPr>
        <w:pStyle w:val="Standard"/>
        <w:spacing w:after="120" w:line="276" w:lineRule="auto"/>
        <w:jc w:val="both"/>
        <w:rPr>
          <w:rFonts w:cs="Calibri"/>
        </w:rPr>
      </w:pPr>
      <w:r>
        <w:rPr>
          <w:rFonts w:cs="Calibri"/>
        </w:rPr>
        <w:t>Celem zamówienia jest opracowanie prognoz oddziaływania na środowisko i przeprowadzenie strategicznej oceny oddziaływania na środowisko dla:</w:t>
      </w:r>
    </w:p>
    <w:p w14:paraId="4033661B" w14:textId="77777777" w:rsidR="00291FBF" w:rsidRDefault="00B96DB4">
      <w:pPr>
        <w:pStyle w:val="Akapitzlist"/>
        <w:numPr>
          <w:ilvl w:val="0"/>
          <w:numId w:val="59"/>
        </w:numPr>
        <w:spacing w:after="120" w:line="276" w:lineRule="auto"/>
        <w:ind w:left="357" w:hanging="357"/>
        <w:jc w:val="both"/>
        <w:rPr>
          <w:rFonts w:cs="Calibri"/>
          <w:u w:val="single"/>
        </w:rPr>
      </w:pPr>
      <w:r>
        <w:rPr>
          <w:rFonts w:cs="Calibri"/>
          <w:u w:val="single"/>
        </w:rPr>
        <w:t>Projektów aktualizacji planów zarządzania ryzykiem powodziowym dla obszarów dorzeczy:</w:t>
      </w:r>
    </w:p>
    <w:p w14:paraId="0EE10183"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Wisły (region wodny Bugu, region wodny Dolnej Wisły, region wodny Górnej-Wschodniej Wisły, region wodny Górnej-Zachodniej Wisły, region wodny Małej Wisły, region wodny Narwi, region wodny Środkowej Wisły),</w:t>
      </w:r>
    </w:p>
    <w:p w14:paraId="6903C10D"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Odry (region wodny Dolnej Odry i Przymorza Zachodniego, region wodny Górnej Odry, region wodny Noteci, region wodny Środkowej Odry, region wodny Warty),</w:t>
      </w:r>
    </w:p>
    <w:p w14:paraId="5011EDFB"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Pregoły (region wodny Łyny i Węgorapy),</w:t>
      </w:r>
    </w:p>
    <w:p w14:paraId="5AE3A35A" w14:textId="77777777" w:rsidR="00291FBF" w:rsidRDefault="00B96DB4">
      <w:pPr>
        <w:pStyle w:val="Standard"/>
        <w:spacing w:after="120" w:line="276" w:lineRule="auto"/>
        <w:ind w:left="360"/>
        <w:jc w:val="both"/>
        <w:rPr>
          <w:rFonts w:cs="Calibri"/>
        </w:rPr>
      </w:pPr>
      <w:r>
        <w:rPr>
          <w:rFonts w:cs="Calibri"/>
        </w:rPr>
        <w:t>przy uwzględnieniu wyznaczonych w ramach przeglądu i aktualizacji wstępnej oceny ryzyka powodziowego (</w:t>
      </w:r>
      <w:proofErr w:type="spellStart"/>
      <w:r>
        <w:rPr>
          <w:rFonts w:cs="Calibri"/>
        </w:rPr>
        <w:t>aWORP</w:t>
      </w:r>
      <w:proofErr w:type="spellEnd"/>
      <w:r>
        <w:rPr>
          <w:rFonts w:cs="Calibri"/>
        </w:rPr>
        <w:t>) nowych obszarów narażonych na niebezpieczeństwo powodzi (ONNP).</w:t>
      </w:r>
    </w:p>
    <w:p w14:paraId="69FEA67C" w14:textId="77777777" w:rsidR="00291FBF" w:rsidRDefault="00B96DB4">
      <w:pPr>
        <w:pStyle w:val="Akapitzlist"/>
        <w:numPr>
          <w:ilvl w:val="0"/>
          <w:numId w:val="3"/>
        </w:numPr>
        <w:spacing w:after="120" w:line="276" w:lineRule="auto"/>
        <w:ind w:left="357" w:hanging="357"/>
        <w:jc w:val="both"/>
        <w:rPr>
          <w:rFonts w:cs="Calibri"/>
          <w:u w:val="single"/>
        </w:rPr>
      </w:pPr>
      <w:r>
        <w:rPr>
          <w:rFonts w:cs="Calibri"/>
          <w:u w:val="single"/>
        </w:rPr>
        <w:t>Projektów planów zarządzania ryzykiem powodziowym dla obszarów dorzeczy, dla których ONNP wskazano w ramach przeglądu i aktualizacji wstępnej oceny ryzyka powodziowego (</w:t>
      </w:r>
      <w:proofErr w:type="spellStart"/>
      <w:r>
        <w:rPr>
          <w:rFonts w:cs="Calibri"/>
          <w:u w:val="single"/>
        </w:rPr>
        <w:t>aWORP</w:t>
      </w:r>
      <w:proofErr w:type="spellEnd"/>
      <w:r>
        <w:rPr>
          <w:rFonts w:cs="Calibri"/>
          <w:u w:val="single"/>
        </w:rPr>
        <w:t>):</w:t>
      </w:r>
    </w:p>
    <w:p w14:paraId="6945C760"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Dunaju (region wodny Czarna Orawa),</w:t>
      </w:r>
    </w:p>
    <w:p w14:paraId="34FE9008"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 xml:space="preserve">Łaby (region wodny </w:t>
      </w:r>
      <w:proofErr w:type="spellStart"/>
      <w:r>
        <w:rPr>
          <w:rFonts w:cs="Calibri"/>
          <w:lang w:eastAsia="pl-PL"/>
        </w:rPr>
        <w:t>Metuje</w:t>
      </w:r>
      <w:proofErr w:type="spellEnd"/>
      <w:r>
        <w:rPr>
          <w:rFonts w:cs="Calibri"/>
          <w:lang w:eastAsia="pl-PL"/>
        </w:rPr>
        <w:t>),</w:t>
      </w:r>
    </w:p>
    <w:p w14:paraId="24E85ACD" w14:textId="77777777" w:rsidR="00291FBF" w:rsidRDefault="00B96DB4">
      <w:pPr>
        <w:pStyle w:val="Akapitzlist"/>
        <w:numPr>
          <w:ilvl w:val="1"/>
          <w:numId w:val="2"/>
        </w:numPr>
        <w:spacing w:after="120" w:line="276" w:lineRule="auto"/>
        <w:ind w:left="709" w:firstLine="0"/>
        <w:jc w:val="both"/>
        <w:rPr>
          <w:rFonts w:cs="Calibri"/>
          <w:lang w:eastAsia="pl-PL"/>
        </w:rPr>
      </w:pPr>
      <w:r>
        <w:rPr>
          <w:rFonts w:cs="Calibri"/>
          <w:lang w:eastAsia="pl-PL"/>
        </w:rPr>
        <w:t>Niemna (region wodny Niemna).</w:t>
      </w:r>
    </w:p>
    <w:p w14:paraId="00F0206D" w14:textId="77777777" w:rsidR="00291FBF" w:rsidRDefault="00B96DB4">
      <w:pPr>
        <w:pStyle w:val="Standard"/>
        <w:spacing w:after="120" w:line="276" w:lineRule="auto"/>
        <w:jc w:val="both"/>
        <w:rPr>
          <w:b/>
          <w:sz w:val="24"/>
          <w:szCs w:val="24"/>
        </w:rPr>
      </w:pPr>
      <w:r>
        <w:rPr>
          <w:b/>
          <w:sz w:val="24"/>
          <w:szCs w:val="24"/>
        </w:rPr>
        <w:t>OGÓLNA INFORMACJA O PRZEDMIOCIE ZAMÓWIENIA</w:t>
      </w:r>
    </w:p>
    <w:p w14:paraId="26D91E10" w14:textId="551C3A35" w:rsidR="00291FBF" w:rsidRDefault="00B96DB4">
      <w:pPr>
        <w:pStyle w:val="Standard"/>
        <w:spacing w:after="120" w:line="276" w:lineRule="auto"/>
        <w:jc w:val="both"/>
      </w:pPr>
      <w:r>
        <w:t xml:space="preserve">Przedmiotem zamówienia jest </w:t>
      </w:r>
      <w:r>
        <w:rPr>
          <w:rFonts w:cs="Calibri"/>
        </w:rPr>
        <w:t xml:space="preserve">opracowanie prognoz oddziaływania na środowisko i przeprowadzenie strategicznej oceny oddziaływania na środowisko </w:t>
      </w:r>
      <w:r w:rsidR="00AE0675">
        <w:rPr>
          <w:rFonts w:cs="Calibri"/>
        </w:rPr>
        <w:t xml:space="preserve">dla projektów aktualizacji planów zarządzania ryzykiem powodziowym opracowanych </w:t>
      </w:r>
      <w:r>
        <w:rPr>
          <w:rFonts w:cs="Calibri"/>
        </w:rPr>
        <w:t xml:space="preserve">w ramach </w:t>
      </w:r>
      <w:r>
        <w:t>przeglądu i aktualizacji planów zarządzania ryzykiem powodziowym (</w:t>
      </w:r>
      <w:proofErr w:type="spellStart"/>
      <w:r>
        <w:t>aPZRP</w:t>
      </w:r>
      <w:proofErr w:type="spellEnd"/>
      <w:r>
        <w:t xml:space="preserve">) przyjętych przez Radę Ministrów w formie rozporządzeń Rady Ministrów z dnia 18 października 2016 r. w sprawie przyjęcia planów zarządzania ryzykiem powodziowym dla obszarów </w:t>
      </w:r>
      <w:r>
        <w:lastRenderedPageBreak/>
        <w:t xml:space="preserve">dorzeczy Odry, Wisły oraz Pregoły oraz </w:t>
      </w:r>
      <w:r w:rsidR="00AE0675">
        <w:t xml:space="preserve">dla </w:t>
      </w:r>
      <w:r>
        <w:t xml:space="preserve">planów zarządzania ryzykiem powodziowym </w:t>
      </w:r>
      <w:r w:rsidR="00AE0675">
        <w:t xml:space="preserve">opracowanych </w:t>
      </w:r>
      <w:r>
        <w:t>w zakresie wynikającym z przeglądu i aktualizacji wstępnej oceny ryzyka powodziowego (WORP)</w:t>
      </w:r>
      <w:r w:rsidR="001A43E1">
        <w:t xml:space="preserve">, </w:t>
      </w:r>
      <w:r w:rsidR="001A43E1" w:rsidRPr="00FD4794">
        <w:rPr>
          <w:rFonts w:cs="Calibri"/>
        </w:rPr>
        <w:t>przy uwzględnieniu wyznaczonych w ramach przeglądu i aktualizacji wstępnej oceny ryzyka powodziowego (</w:t>
      </w:r>
      <w:proofErr w:type="spellStart"/>
      <w:r w:rsidR="001A43E1" w:rsidRPr="00FD4794">
        <w:rPr>
          <w:rFonts w:cs="Calibri"/>
        </w:rPr>
        <w:t>aWORP</w:t>
      </w:r>
      <w:proofErr w:type="spellEnd"/>
      <w:r w:rsidR="001A43E1" w:rsidRPr="00FD4794">
        <w:rPr>
          <w:rFonts w:cs="Calibri"/>
        </w:rPr>
        <w:t>) nowych obszarów narażonych na niebezpieczeństwo powodzi (ONNP)</w:t>
      </w:r>
      <w:r>
        <w:t>.</w:t>
      </w:r>
      <w:r w:rsidR="00A01BAB">
        <w:t xml:space="preserve"> </w:t>
      </w:r>
      <w:proofErr w:type="spellStart"/>
      <w:r>
        <w:t>aPZRP</w:t>
      </w:r>
      <w:proofErr w:type="spellEnd"/>
      <w:r>
        <w:t xml:space="preserve"> opracowywane są zgodnie z wymaganiami ustawy Prawo wodne (</w:t>
      </w:r>
      <w:bookmarkStart w:id="2" w:name="Bookmark2"/>
      <w:r w:rsidR="00494988">
        <w:rPr>
          <w:sz w:val="21"/>
          <w:szCs w:val="21"/>
        </w:rPr>
        <w:t>Dz. U. Z 2020 r. poz. 310</w:t>
      </w:r>
      <w:r w:rsidR="00665C4A">
        <w:rPr>
          <w:sz w:val="21"/>
          <w:szCs w:val="21"/>
        </w:rPr>
        <w:t xml:space="preserve"> </w:t>
      </w:r>
      <w:r w:rsidR="00665C4A">
        <w:t xml:space="preserve">z </w:t>
      </w:r>
      <w:proofErr w:type="spellStart"/>
      <w:r w:rsidR="00665C4A">
        <w:t>późn</w:t>
      </w:r>
      <w:proofErr w:type="spellEnd"/>
      <w:r w:rsidR="00BC750D">
        <w:t>.</w:t>
      </w:r>
      <w:r w:rsidR="00665C4A">
        <w:t xml:space="preserve"> zm.</w:t>
      </w:r>
      <w:bookmarkEnd w:id="2"/>
      <w:r>
        <w:t>).</w:t>
      </w:r>
    </w:p>
    <w:p w14:paraId="72630B89" w14:textId="77777777" w:rsidR="00291FBF" w:rsidRDefault="00B96DB4">
      <w:pPr>
        <w:pStyle w:val="Standard"/>
        <w:spacing w:after="120" w:line="276" w:lineRule="auto"/>
        <w:jc w:val="both"/>
      </w:pPr>
      <w:r>
        <w:t>Zamówienie będzie realizowane w ramach Projektu „Przegląd i aktualizacja planów zarządzania ryzykiem powodziowym”, nr projektu: POIS.02.01.00-00-0001/19, finansowanego ze środków Programu Operacyjnego Infrastruktura i Środowisko, Oś priorytetowa II: Ochrona środowiska w tym adaptacja do zmian klimatu, Działanie 2.1 Adaptacja do zmian klimatu wraz z zabezpieczeniem i zwiększeniem odporności na klęski żywiołowe, w szczególności katastrofy naturalne oraz monitoring środowiska, zwanego dalej „Projektem”.</w:t>
      </w:r>
    </w:p>
    <w:p w14:paraId="5CBE8669" w14:textId="77777777" w:rsidR="00291FBF" w:rsidRDefault="00B96DB4">
      <w:pPr>
        <w:pStyle w:val="Standard"/>
        <w:spacing w:after="120" w:line="276" w:lineRule="auto"/>
        <w:jc w:val="both"/>
        <w:rPr>
          <w:rFonts w:cs="Calibri"/>
        </w:rPr>
      </w:pPr>
      <w:bookmarkStart w:id="3" w:name="Bookmark3"/>
      <w:r>
        <w:rPr>
          <w:rFonts w:cs="Calibri"/>
        </w:rPr>
        <w:t>Zakres niniejszego zamówienia obejmuje następujące Zadanie wchodzące w skład Projektu:</w:t>
      </w:r>
    </w:p>
    <w:p w14:paraId="14374124" w14:textId="77777777" w:rsidR="00291FBF" w:rsidRDefault="00B96DB4">
      <w:pPr>
        <w:pStyle w:val="Standard"/>
        <w:spacing w:after="120" w:line="276" w:lineRule="auto"/>
        <w:ind w:left="1418" w:hanging="1418"/>
        <w:jc w:val="both"/>
      </w:pPr>
      <w:r>
        <w:rPr>
          <w:b/>
        </w:rPr>
        <w:t>ZADANIE 3</w:t>
      </w:r>
      <w:r>
        <w:tab/>
        <w:t>Opracowanie prognoz oddziaływania na środowisko i przeprowadzenie SOOŚ.</w:t>
      </w:r>
    </w:p>
    <w:p w14:paraId="26CAB123" w14:textId="77777777" w:rsidR="00291FBF" w:rsidRDefault="00B96DB4">
      <w:pPr>
        <w:pStyle w:val="Standard"/>
        <w:spacing w:after="120" w:line="276" w:lineRule="auto"/>
        <w:jc w:val="both"/>
        <w:rPr>
          <w:rFonts w:cs="Calibri"/>
        </w:rPr>
      </w:pPr>
      <w:r>
        <w:rPr>
          <w:rFonts w:cs="Calibri"/>
        </w:rPr>
        <w:t>Zakres niniejszego zamówienia nie obejmuje następujących Zadań wchodzących w skład Projektu, które są realizowane w ramach odrębnych zamówień publicznych:</w:t>
      </w:r>
    </w:p>
    <w:p w14:paraId="48FA41E3" w14:textId="77777777" w:rsidR="00291FBF" w:rsidRDefault="00B96DB4">
      <w:pPr>
        <w:pStyle w:val="Standard"/>
        <w:spacing w:after="120" w:line="276" w:lineRule="auto"/>
        <w:ind w:left="1418" w:hanging="1418"/>
        <w:jc w:val="both"/>
      </w:pPr>
      <w:r>
        <w:rPr>
          <w:b/>
        </w:rPr>
        <w:t>ZADANIE 1</w:t>
      </w:r>
      <w:r>
        <w:tab/>
        <w:t>Przegląd i aktualizacja planów zarządzania ryzykiem powodziowym;</w:t>
      </w:r>
    </w:p>
    <w:p w14:paraId="43BE87D1" w14:textId="77777777" w:rsidR="00291FBF" w:rsidRDefault="00B96DB4">
      <w:pPr>
        <w:pStyle w:val="Standard"/>
        <w:spacing w:after="120" w:line="276" w:lineRule="auto"/>
        <w:ind w:left="1416" w:hanging="1416"/>
        <w:jc w:val="both"/>
      </w:pPr>
      <w:r>
        <w:rPr>
          <w:b/>
        </w:rPr>
        <w:t>ZADANIE 2</w:t>
      </w:r>
      <w:r>
        <w:tab/>
        <w:t xml:space="preserve">Działania </w:t>
      </w:r>
      <w:proofErr w:type="spellStart"/>
      <w:r>
        <w:t>informacyjno</w:t>
      </w:r>
      <w:proofErr w:type="spellEnd"/>
      <w:r>
        <w:t xml:space="preserve"> – promocyjne, w tym kampania informacyjna, w tym przeprowadzenie konsultacji społecznych projektów aktualizacji planów zarządzania ryzykiem powodziowym dla obszarów dorzeczy;</w:t>
      </w:r>
    </w:p>
    <w:p w14:paraId="7F6D3B68" w14:textId="77777777" w:rsidR="00291FBF" w:rsidRDefault="00B96DB4">
      <w:pPr>
        <w:pStyle w:val="Standard"/>
        <w:spacing w:after="120" w:line="276" w:lineRule="auto"/>
        <w:ind w:left="1416" w:hanging="1416"/>
        <w:jc w:val="both"/>
      </w:pPr>
      <w:r>
        <w:rPr>
          <w:b/>
        </w:rPr>
        <w:t>ZADANIE 4</w:t>
      </w:r>
      <w:r>
        <w:tab/>
        <w:t xml:space="preserve">Zarządzanie projektem </w:t>
      </w:r>
      <w:proofErr w:type="spellStart"/>
      <w:r>
        <w:t>aPZRP</w:t>
      </w:r>
      <w:proofErr w:type="spellEnd"/>
      <w:r>
        <w:t>;</w:t>
      </w:r>
    </w:p>
    <w:p w14:paraId="1C8D06DC" w14:textId="77777777" w:rsidR="00291FBF" w:rsidRDefault="00B96DB4">
      <w:pPr>
        <w:pStyle w:val="Standard"/>
        <w:spacing w:after="120" w:line="276" w:lineRule="auto"/>
        <w:ind w:left="1418" w:hanging="1418"/>
        <w:jc w:val="both"/>
      </w:pPr>
      <w:r>
        <w:rPr>
          <w:b/>
        </w:rPr>
        <w:t>ZADANIE 5</w:t>
      </w:r>
      <w:r>
        <w:tab/>
        <w:t>Zakup specjalistycznego oprogramowania.</w:t>
      </w:r>
    </w:p>
    <w:bookmarkEnd w:id="3"/>
    <w:p w14:paraId="694CE5FC" w14:textId="198FB4B6" w:rsidR="00291FBF" w:rsidRPr="0086325F" w:rsidRDefault="00B96DB4" w:rsidP="0086325F">
      <w:pPr>
        <w:spacing w:after="120" w:line="276" w:lineRule="auto"/>
        <w:jc w:val="both"/>
        <w:rPr>
          <w:rFonts w:cs="Arial"/>
          <w:sz w:val="22"/>
          <w:szCs w:val="22"/>
          <w:lang w:eastAsia="en-US"/>
        </w:rPr>
      </w:pPr>
      <w:r w:rsidRPr="0086325F">
        <w:rPr>
          <w:rFonts w:cs="Arial"/>
          <w:sz w:val="22"/>
          <w:szCs w:val="22"/>
          <w:lang w:eastAsia="en-US"/>
        </w:rPr>
        <w:t>Wykonawca Zadania 3 będzie zobowiązany do współpracy i koordynacji wykonania produktów z Wykonawcami pozostałych Zadań realizowanych w Projekcie</w:t>
      </w:r>
      <w:r w:rsidR="00AE0675" w:rsidRPr="0086325F">
        <w:rPr>
          <w:rFonts w:cs="Arial"/>
          <w:sz w:val="22"/>
          <w:szCs w:val="22"/>
          <w:lang w:eastAsia="en-US"/>
        </w:rPr>
        <w:t xml:space="preserve"> oraz do współpracy z Wykonawcami innych dokumentów planistycznych i strategicznych przygotowywanych przez PGW WP i </w:t>
      </w:r>
      <w:proofErr w:type="spellStart"/>
      <w:r w:rsidR="00AE0675" w:rsidRPr="0086325F">
        <w:rPr>
          <w:rFonts w:cs="Arial"/>
          <w:sz w:val="22"/>
          <w:szCs w:val="22"/>
          <w:lang w:eastAsia="en-US"/>
        </w:rPr>
        <w:t>MGMiŻŚ</w:t>
      </w:r>
      <w:proofErr w:type="spellEnd"/>
      <w:r w:rsidR="00AE0675" w:rsidRPr="0086325F">
        <w:rPr>
          <w:rFonts w:cs="Arial"/>
          <w:sz w:val="22"/>
          <w:szCs w:val="22"/>
          <w:lang w:eastAsia="en-US"/>
        </w:rPr>
        <w:t xml:space="preserve"> – </w:t>
      </w:r>
      <w:r w:rsidR="00AE0675">
        <w:rPr>
          <w:rFonts w:cs="Arial"/>
          <w:sz w:val="22"/>
          <w:szCs w:val="22"/>
          <w:lang w:eastAsia="en-US"/>
        </w:rPr>
        <w:br/>
      </w:r>
      <w:r w:rsidR="00AE0675" w:rsidRPr="0086325F">
        <w:rPr>
          <w:rFonts w:cs="Arial"/>
          <w:sz w:val="22"/>
          <w:szCs w:val="22"/>
          <w:lang w:eastAsia="en-US"/>
        </w:rPr>
        <w:t>w szczególności projektów II aktualizacji planów gospodarowania wodami na obszarach dorzeczy oraz Programu przeciwdziałania niedoborowi wody na lata 2021-2027 z perspektywą do 2030 r.</w:t>
      </w:r>
    </w:p>
    <w:p w14:paraId="461FDA00" w14:textId="771ECB6E" w:rsidR="00291FBF" w:rsidRDefault="00B96DB4">
      <w:pPr>
        <w:pStyle w:val="Standard"/>
        <w:spacing w:after="120" w:line="276" w:lineRule="auto"/>
        <w:jc w:val="both"/>
      </w:pPr>
      <w:r>
        <w:t xml:space="preserve">Obowiązek opracowania planów zarządzania ryzykiem powodziowym </w:t>
      </w:r>
      <w:r w:rsidR="00494988">
        <w:t xml:space="preserve">oraz konieczność ich przeglądu </w:t>
      </w:r>
      <w:r w:rsidR="002C3246">
        <w:br/>
      </w:r>
      <w:r w:rsidR="00494988">
        <w:t xml:space="preserve">i aktualizacji </w:t>
      </w:r>
      <w:r>
        <w:t xml:space="preserve">wynika z art. 7 ust. </w:t>
      </w:r>
      <w:r w:rsidR="00494988">
        <w:t xml:space="preserve">1 , art. 8 ust. 1 oraz art. 14 ust 3 </w:t>
      </w:r>
      <w:r>
        <w:t>dyrektywy 2007/60/WE Parlamentu Europejskiego i Rady z dnia 23 października 2007 r. w sprawie oceny ryzyka powodziowego i zarządzania nim, zwanej dalej „Dyrektywą Powodziową”, transponowanej do prawodawstwa polskiego poprzez ustawę - Prawo wodne.</w:t>
      </w:r>
    </w:p>
    <w:p w14:paraId="4EFB0997" w14:textId="77777777" w:rsidR="00291FBF" w:rsidRDefault="00B96DB4">
      <w:pPr>
        <w:pStyle w:val="Standard"/>
        <w:spacing w:after="120" w:line="276" w:lineRule="auto"/>
        <w:jc w:val="both"/>
      </w:pPr>
      <w:r>
        <w:t>Celem nadrzędnym planów zarządzania ryzykiem powodziowym jest ograniczenie potencjalnych negatywnych skutków powodzi dla życia i zdrowia ludzi, środowiska, dziedzictwa kulturowego oraz działalności gospodarczej. Cel ten jest zgodny z celem nadrzędnym zarządzania ryzykiem powodziowym Dyrektywy Powodziowej.</w:t>
      </w:r>
    </w:p>
    <w:p w14:paraId="0FABCCA9" w14:textId="77777777" w:rsidR="00291FBF" w:rsidRDefault="00B96DB4">
      <w:pPr>
        <w:pStyle w:val="Standard"/>
        <w:spacing w:after="120" w:line="276" w:lineRule="auto"/>
        <w:jc w:val="both"/>
      </w:pPr>
      <w:r>
        <w:lastRenderedPageBreak/>
        <w:t>Zgodnie z art. 7 ust. 2 Dyrektywy Powodziowej, państwa członkowskie ustalają odpowiednie cele zarządzania ryzykiem powodziowym dla obszarów narażonych na niebezpieczeństwo powodzi wskazanych we wstępnej ocenie ryzyka powodziowego, kładąc szczególny nacisk na ograniczenie potencjalnych negatywnych konsekwencji powodzi dla zdrowia ludzkiego, środowiska, dziedzictwa kulturowego oraz działalności gospodarczej oraz, jeżeli zostanie to uznane za właściwe, na działania nietechniczne lub na zmniejszenie prawdopodobieństwa wystąpienia powodzi.</w:t>
      </w:r>
    </w:p>
    <w:p w14:paraId="4CD72AF6" w14:textId="5825665B" w:rsidR="00291FBF" w:rsidRDefault="00B96DB4">
      <w:pPr>
        <w:pStyle w:val="Standard"/>
        <w:spacing w:after="120" w:line="276" w:lineRule="auto"/>
        <w:jc w:val="both"/>
      </w:pPr>
      <w:r>
        <w:t xml:space="preserve">Plany zarządzania ryzykiem powodziowym przygotowane są z uwzględnieniem wszystkich aspektów zarządzania ryzykiem powodziowym </w:t>
      </w:r>
      <w:r w:rsidR="00777616">
        <w:t xml:space="preserve">wymienionych w </w:t>
      </w:r>
      <w:r>
        <w:t>art. 163 ust. 6 ustawy Prawo wodne, kładąc szczególny nacisk na zapobieganie, ochronę i stan należytego przygotowania, w tym prognozowanie powodzi i systemy wczesnego ostrzegania, uwzględniając cechy danego dorzecza, regionu wodnego lub zlewni.</w:t>
      </w:r>
    </w:p>
    <w:p w14:paraId="759808B7" w14:textId="77777777" w:rsidR="00291FBF" w:rsidRDefault="00B96DB4">
      <w:pPr>
        <w:pStyle w:val="Standard"/>
        <w:spacing w:after="120" w:line="276" w:lineRule="auto"/>
        <w:jc w:val="both"/>
      </w:pPr>
      <w:r>
        <w:t>Obowiązek przeglądu i aktualizacji planów zarządzania ryzykiem powodziowym (PZRP) wynika z art. 14 ust. 3 Dyrektywy Powodziowej i art. 173 ust. 19-21 ustawy Prawo wodne. Przegląd i aktualizacja PZRP zgodnie z zapisami Dyrektywy Powodziowej opracowywane są jako trzeci, końcowy etap opracowania dokumentów w ramach cyklu planistycznego Dyrektywy Powodziowej, po przeprowadzeniu aktualizacji wstępnej oceny ryzyka powodziowego (WORP) oraz aktualizacji map zagrożenia powodziowego (MZP) i map ryzyka powodziowego (MRP). Przegląd i aktualizację PZRP przeprowadza się z uwzględnieniem obszarów narażonych na niebezpieczeństwo powodzi (ONNP) wyznaczonych podczas aktualizacji WORP, bazując na przygotowanych dla tych obszarów aktualizacji MZP i MRP. Plany zarządzania ryzykiem powodziowym opracowuje się z uwzględnieniem podziału kraju na obszary dorzeczy i regiony wodne (art. 172 ust. 1 ustawy Prawo wodne). Minister właściwy do spraw gospodarki wodnej, w drodze rozporządzenia, przyjmuje plany zarządzania ryzykiem powodziowym oraz ich aktualizacje, kierując się koniecznością zapewnienia skutecznej ochrony przed powodzią (art. 172 ust. 16 ustawy Prawo wodne).</w:t>
      </w:r>
    </w:p>
    <w:p w14:paraId="64933D27" w14:textId="1A9ED472" w:rsidR="00291FBF" w:rsidRDefault="00B96DB4">
      <w:pPr>
        <w:pStyle w:val="Standard"/>
        <w:spacing w:after="120" w:line="276" w:lineRule="auto"/>
        <w:jc w:val="both"/>
      </w:pPr>
      <w:r>
        <w:t>Integralną częścią aktualizacji PZRP są zaktualizowane plany zarządzania ryzykiem powodziowym od strony morza, w tym morskich wód wewnętrznych (art. 173 ust. 3 ustawy Prawo wodne), za opracowanie których jest odpowiedzialny minister właściwy do spraw gospodarki morskiej. Projekty te, zgodnie z art. 173 ust. 2 ustawy prawo wodne przekazane zostaną Wodom Polskim nie później niż na 15 miesięcy przed terminem przygotowania planów zarządzania ryzykiem powodziowym (tj. </w:t>
      </w:r>
      <w:r w:rsidR="001A43E1">
        <w:t xml:space="preserve">do </w:t>
      </w:r>
      <w:r>
        <w:t>22 września 2020 roku).</w:t>
      </w:r>
    </w:p>
    <w:p w14:paraId="7F9DF7ED" w14:textId="3C817D00" w:rsidR="00291FBF" w:rsidRDefault="00B96DB4">
      <w:pPr>
        <w:pStyle w:val="Standard"/>
        <w:spacing w:after="120" w:line="276" w:lineRule="auto"/>
        <w:jc w:val="both"/>
      </w:pPr>
      <w:r>
        <w:t>Przegląd i aktualizację PZRP przeprowadza się w sposób skoordynowany z II aktualizacją planów gospodarowania wodami na obszarach dorzeczy zgodnie z art. 13 ust. 7 dyrektywy 2000/60/WE (Ramowej Dyrektywy Wodnej), w celu zapewnienia spełnienia celów środowiskowych we wszystkich etapach zarządzania powodzią. Dla obszaru dorzecza, którego część znajduje się na terytorium innych państw podejmowana jest współpraca (art. 173 ust. 10 i 11 ustawy Prawo wodne) w celu zapewnienia koordynacji PZRP na międzynarodowych obszarach dorzeczy. Działania służące osiągnięciu celów zarządzania ryzykiem powodziowym zawarte w PZRP nie mogą wpływać na znaczące zwiększenie ryzyka powodziowego na terytorium innych państw (art. 173 ust. 15 ustawy Prawo wodne).</w:t>
      </w:r>
    </w:p>
    <w:p w14:paraId="6A3D3B7A" w14:textId="3DBBF1D8" w:rsidR="00291FBF" w:rsidRDefault="00B96DB4">
      <w:pPr>
        <w:pStyle w:val="Standard"/>
        <w:spacing w:after="120" w:line="276" w:lineRule="auto"/>
        <w:jc w:val="both"/>
      </w:pPr>
      <w:r>
        <w:t xml:space="preserve">Projekty aktualizacji planów zarządzania ryzykiem powodziowym przygotowuje się w uzgodnieniu z ministrem właściwym do spraw transportu w zakresie infrastruktury transportowej, z właściwymi </w:t>
      </w:r>
      <w:r>
        <w:lastRenderedPageBreak/>
        <w:t xml:space="preserve">wojewodami oraz po zasięgnięciu opinii marszałków województw (art. 173 ust. 1 ustawy Prawo wodne). Projekty aktualizacji planów zarządzania ryzykiem powodziowym w zakresie dotyczącym śródlądowych dróg wodnych uzgadnia się z ministrem właściwym do spraw żeglugi śródlądowej </w:t>
      </w:r>
      <w:r w:rsidR="003A0B0E">
        <w:br/>
      </w:r>
      <w:r>
        <w:t>(art. 173 ust. 4 ustawy Prawo wodne.</w:t>
      </w:r>
    </w:p>
    <w:p w14:paraId="4A1FA53D" w14:textId="77777777" w:rsidR="00291FBF" w:rsidRDefault="00B96DB4">
      <w:pPr>
        <w:pStyle w:val="Standard"/>
        <w:spacing w:after="120" w:line="276" w:lineRule="auto"/>
        <w:jc w:val="both"/>
      </w:pPr>
      <w:r>
        <w:t xml:space="preserve">Podczas przeglądu i aktualizacji planów zarządzania ryzykiem powodziowym należy zapewnić aktywny udział społeczeństwa. Projekty </w:t>
      </w:r>
      <w:proofErr w:type="spellStart"/>
      <w:r>
        <w:t>aPZRP</w:t>
      </w:r>
      <w:proofErr w:type="spellEnd"/>
      <w:r>
        <w:t xml:space="preserve"> podaje się do publicznej wiadomości co najmniej na rok przed rozpoczęciem okresu, którego dotyczą plany w celu zgłaszania uwag na okres minimum sześciu miesięcy w ramach konsultacji społecznych (art. 173 ust. 6 i 8 ustawy Prawo wodne) na zasadach i w trybie określonych w przepisach ustawy z dnia 3 października 2008 r. o udostępnianiu informacji o środowisku i jego ochronie, udziale społeczeństwa w ochronie środowiska oraz o ocenach oddziaływania na środowisko. Przegląd i aktualizacja PZRP musi zostać przeprowadzona do 22 grudnia 2021 r. zgodnie z art. 555 ust. 2 pkt 7 ustawy Prawo wodne.</w:t>
      </w:r>
    </w:p>
    <w:p w14:paraId="3B1300E8" w14:textId="77777777" w:rsidR="00291FBF" w:rsidRDefault="00B96DB4">
      <w:pPr>
        <w:pStyle w:val="Standard"/>
        <w:spacing w:after="120" w:line="276" w:lineRule="auto"/>
        <w:jc w:val="both"/>
      </w:pPr>
      <w:r>
        <w:t xml:space="preserve">Plany zarządzania ryzykiem powodziowym są dokumentem wymagającym przeprowadzenia strategicznej oceny oddziaływania na środowisko zgodnie z art. 46 ustawy z dnia 3 października 2008 r. o udostępnianiu informacji o środowisku i jego ochronie, udziale społeczeństwa w ochronie środowiska oraz o ocenach oddziaływania na środowisko (Dz.U. 2018 poz. 2081, z </w:t>
      </w:r>
      <w:proofErr w:type="spellStart"/>
      <w:r>
        <w:t>późn</w:t>
      </w:r>
      <w:proofErr w:type="spellEnd"/>
      <w:r>
        <w:t>. zm.). Strategiczna ocena odziaływania na środowisko przeglądu i aktualizacji planów zarządzania ryzykiem powodziowym zostanie wykonana w ramach Zadania 3, objętego zamówieniem w ramach Projektu.</w:t>
      </w:r>
    </w:p>
    <w:p w14:paraId="6316A5C3" w14:textId="6E39C561" w:rsidR="00291FBF" w:rsidRDefault="00B96DB4">
      <w:pPr>
        <w:pStyle w:val="Standard"/>
        <w:spacing w:after="120" w:line="276" w:lineRule="auto"/>
        <w:jc w:val="both"/>
      </w:pPr>
      <w:r>
        <w:t xml:space="preserve">Podanie do publicznej wiadomości, na zasadach i w trybie określonych w przepisach ustawy z dnia 3 października 2008 r. o udostępnianiu informacji o środowisku i jego ochronie, udziale społeczeństwa w ochronie środowiska oraz o ocenach oddziaływania na środowisko, w celu zgłoszenia uwag, projektów planów zarządzania ryzykiem powodziowym oraz zbieranie pisemnych uwag do ustaleń zawartych w projektach tych planów, zgodnie z art. 173 ust. 6 i 8 ustawy – Prawo </w:t>
      </w:r>
      <w:r w:rsidR="009C509B">
        <w:t xml:space="preserve">wodne </w:t>
      </w:r>
      <w:r>
        <w:t>należy do ustawowych obowiązków ministra właściwego do spraw gospodarki wodnej. Dla pierwszego przeglądu i aktualizacji PZRP Minister Gospodarki Morskiej i Żeglugi Śródlądowej, działając zgodnie z przepisami art. 354 ust. 2 ustawy</w:t>
      </w:r>
      <w:r w:rsidR="00263765">
        <w:t xml:space="preserve"> Prawo wodne</w:t>
      </w:r>
      <w:r>
        <w:t xml:space="preserve">, zobowiązał Prezesa Wód Polskich do gromadzenia i analizowania uwag z półrocznych konsultacji społecznych projektów aktualizacji planów zarządzania ryzykiem powodziowym wraz z przygotowaniem propozycji ich rozpatrzenia. Propozycja rozpatrzenia uwag zostanie przekazana do ministra ds. gospodarki wodnej w celu zatwierdzenia. Podobna ścieżka postępowania będzie miała miejsce w przypadku postępowania w sprawie strategicznej oceny oddziaływania na środowisko dla tych dokumentów. Podanie do publicznej wiadomości informacji </w:t>
      </w:r>
      <w:r w:rsidR="002C3246">
        <w:br/>
      </w:r>
      <w:r>
        <w:t xml:space="preserve">o rozpoczęciu konsultacji społecznych w obu przypadkach będzie wykonane przez ministra właściwego ds. gospodarki wodnej. Prezes Wód Polskich został zobowiązany do rozpatrzenia uwag z procesu legislacyjnego projektów rozporządzeń aktualizacji planów zarządzania ryzykiem powodziowym, a także wprowadzenia uzasadnionych zmian/korekt w dokumentach. Działania Wykonawcy związane </w:t>
      </w:r>
      <w:r w:rsidR="003A0B0E">
        <w:br/>
      </w:r>
      <w:r>
        <w:t>z konsultacjami społecznymi i materiały związane z konsultacjami społecznymi powinny być konsultowane i akceptowane przez Ministerstwo Gospodarki Morskiej i Żeglugi Śródlądowej.</w:t>
      </w:r>
    </w:p>
    <w:p w14:paraId="76E20FBD" w14:textId="3956193E" w:rsidR="00291FBF" w:rsidRDefault="009C509B">
      <w:pPr>
        <w:pStyle w:val="Standard"/>
        <w:spacing w:after="120" w:line="276" w:lineRule="auto"/>
        <w:jc w:val="both"/>
      </w:pPr>
      <w:r>
        <w:t xml:space="preserve">Zakres informacji wymaganych od podmiotów zobowiązanych przepisami art. 328 ustawy z dnia </w:t>
      </w:r>
      <w:r w:rsidR="00B96DB4">
        <w:br/>
      </w:r>
      <w:r>
        <w:t>20 lipca 2017 r. – Prawo wodne niezbędny</w:t>
      </w:r>
      <w:r w:rsidRPr="00DF2336">
        <w:t xml:space="preserve"> </w:t>
      </w:r>
      <w:r>
        <w:t xml:space="preserve">do </w:t>
      </w:r>
      <w:r w:rsidRPr="00DF2336">
        <w:t xml:space="preserve">monitorowania postępów realizacji planów zarządzania </w:t>
      </w:r>
      <w:r w:rsidRPr="00DF2336">
        <w:lastRenderedPageBreak/>
        <w:t xml:space="preserve">ryzykiem powodziowym w obszarach dorzeczy </w:t>
      </w:r>
      <w:r>
        <w:t>określony został w rozporządzeniu</w:t>
      </w:r>
      <w:r w:rsidRPr="00DF2336">
        <w:t xml:space="preserve"> </w:t>
      </w:r>
      <w:r w:rsidR="00B96DB4">
        <w:t>Ministra Gospodarki Morskiej i Żeglugi Śródlądowej z dnia 14 grudnia 2018 r. w sprawie zakresu informacji z realizacji działań zawartych w planach gospodarowania wodami na obszarach dorzeczy, planach zarządzania ryzykiem powodziowym i programie ochrony wód morskich (</w:t>
      </w:r>
      <w:r w:rsidRPr="00DF2336">
        <w:t>Dz.U.</w:t>
      </w:r>
      <w:r>
        <w:t xml:space="preserve"> z </w:t>
      </w:r>
      <w:r w:rsidRPr="00DF2336">
        <w:t>2018</w:t>
      </w:r>
      <w:r>
        <w:t xml:space="preserve"> r., poz. </w:t>
      </w:r>
      <w:r w:rsidRPr="00DF2336">
        <w:t>2390</w:t>
      </w:r>
      <w:r w:rsidR="00B96DB4">
        <w:t>)</w:t>
      </w:r>
      <w:r w:rsidR="003A0B0E">
        <w:t>.</w:t>
      </w:r>
    </w:p>
    <w:p w14:paraId="5982C70F" w14:textId="77777777" w:rsidR="00291FBF" w:rsidRDefault="00291FBF">
      <w:pPr>
        <w:pStyle w:val="Standard"/>
      </w:pPr>
    </w:p>
    <w:p w14:paraId="091B7EF7" w14:textId="77777777" w:rsidR="00291FBF" w:rsidRDefault="00291FBF">
      <w:pPr>
        <w:pStyle w:val="Standard"/>
        <w:pageBreakBefore/>
        <w:spacing w:after="120" w:line="276" w:lineRule="auto"/>
        <w:jc w:val="both"/>
      </w:pPr>
    </w:p>
    <w:p w14:paraId="7EE28E83" w14:textId="77777777" w:rsidR="00291FBF" w:rsidRDefault="00B96DB4">
      <w:pPr>
        <w:pStyle w:val="Standard"/>
        <w:keepNext/>
        <w:spacing w:after="120" w:line="276" w:lineRule="auto"/>
        <w:jc w:val="both"/>
        <w:rPr>
          <w:b/>
          <w:sz w:val="24"/>
          <w:szCs w:val="24"/>
        </w:rPr>
      </w:pPr>
      <w:r>
        <w:rPr>
          <w:b/>
          <w:sz w:val="24"/>
          <w:szCs w:val="24"/>
        </w:rPr>
        <w:t xml:space="preserve">ZAŁOŻENIA REALIZACJI CAŁOŚCI PROJEKTU </w:t>
      </w:r>
      <w:proofErr w:type="spellStart"/>
      <w:r>
        <w:rPr>
          <w:b/>
          <w:sz w:val="24"/>
          <w:szCs w:val="24"/>
        </w:rPr>
        <w:t>aPZRP</w:t>
      </w:r>
      <w:proofErr w:type="spellEnd"/>
    </w:p>
    <w:p w14:paraId="54822E0D" w14:textId="77777777" w:rsidR="00291FBF" w:rsidRDefault="00B96DB4">
      <w:pPr>
        <w:pStyle w:val="Akapitzlist"/>
        <w:keepNext/>
        <w:numPr>
          <w:ilvl w:val="0"/>
          <w:numId w:val="60"/>
        </w:numPr>
        <w:spacing w:after="60" w:line="276" w:lineRule="auto"/>
        <w:ind w:left="357" w:hanging="357"/>
        <w:jc w:val="both"/>
        <w:rPr>
          <w:rFonts w:cs="Calibri"/>
          <w:lang w:eastAsia="pl-PL"/>
        </w:rPr>
      </w:pPr>
      <w:r>
        <w:rPr>
          <w:rFonts w:cs="Calibri"/>
          <w:lang w:eastAsia="pl-PL"/>
        </w:rPr>
        <w:t>Zgodnie z art. 172 i 173 ustawy Prawo wodne plany zarządzania ryzykiem powodziowym oraz ich aktualizacje powinny zawierać:</w:t>
      </w:r>
    </w:p>
    <w:p w14:paraId="212D894F" w14:textId="77777777" w:rsidR="00291FBF" w:rsidRDefault="00B96DB4">
      <w:pPr>
        <w:pStyle w:val="Akapitzlist"/>
        <w:numPr>
          <w:ilvl w:val="0"/>
          <w:numId w:val="61"/>
        </w:numPr>
        <w:spacing w:after="60" w:line="276" w:lineRule="auto"/>
        <w:jc w:val="both"/>
        <w:rPr>
          <w:rFonts w:cs="Calibri"/>
          <w:lang w:eastAsia="pl-PL"/>
        </w:rPr>
      </w:pPr>
      <w:r>
        <w:rPr>
          <w:rFonts w:cs="Calibri"/>
          <w:lang w:eastAsia="pl-PL"/>
        </w:rPr>
        <w:t>mapę obszaru dorzecza, na której są zaznaczone obszary narażone na niebezpieczeństwo powodzi (ONNP);</w:t>
      </w:r>
    </w:p>
    <w:p w14:paraId="6AF95458"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mapy zagrożenia powodziowego oraz mapy ryzyka powodziowego wraz z opisem wniosków z analizy tych map;</w:t>
      </w:r>
    </w:p>
    <w:p w14:paraId="7A259A18"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opis celów zarządzania ryzykiem powodziowym uwzględniający konieczność ograniczania potencjalnych negatywnych skutków powodzi dla zdrowia ludzi, środowiska, dziedzictwa kulturowego oraz działalności gospodarczej;</w:t>
      </w:r>
    </w:p>
    <w:p w14:paraId="0F957ABD"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katalog działań służących osiągnięciu celów zarządzania ryzykiem powodziowym, w tym działań, o których mowa w art. 165 ustawy – Prawo wodne, z uwzględnieniem ich priorytetu;</w:t>
      </w:r>
    </w:p>
    <w:p w14:paraId="74926D6A"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opis sposobu określania priorytetów działań służących osiągnięciu celów zarządzania ryzykiem powodziowym i nadzorowania postępów w realizacji planu;</w:t>
      </w:r>
    </w:p>
    <w:p w14:paraId="307C63A9"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podsumowanie działań służących informowaniu społeczeństwa i prowadzeniu konsultacji społecznych; wykaz organów właściwych w sprawach zarządzania ryzykiem powodziowym;</w:t>
      </w:r>
    </w:p>
    <w:p w14:paraId="2F081074"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wykaz organów właściwych w sprawach zarządzania ryzykiem powodziowym;</w:t>
      </w:r>
    </w:p>
    <w:p w14:paraId="636C059C"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opis współpracy międzynarodowej dla obszaru dorzecza, którego część znajduje się na terytorium innych państw członkowskich Unii Europejskiej i leżących poza granicami Unii Europejskiej (art. 173 ust. 10 i 11 ustawy – Prawo wodne), w tym opis metodyki analizy kosztów i korzyści służącej ocenie działań wywołujących skutki międzynarodowe, jeżeli taka metodyka została określona;</w:t>
      </w:r>
    </w:p>
    <w:p w14:paraId="422018D9" w14:textId="77777777" w:rsidR="00291FBF" w:rsidRDefault="00B96DB4">
      <w:pPr>
        <w:pStyle w:val="Akapitzlist"/>
        <w:numPr>
          <w:ilvl w:val="0"/>
          <w:numId w:val="11"/>
        </w:numPr>
        <w:spacing w:after="60" w:line="276" w:lineRule="auto"/>
        <w:jc w:val="both"/>
        <w:rPr>
          <w:rFonts w:cs="Calibri"/>
          <w:lang w:eastAsia="pl-PL"/>
        </w:rPr>
      </w:pPr>
      <w:r>
        <w:rPr>
          <w:rFonts w:cs="Calibri"/>
          <w:lang w:eastAsia="pl-PL"/>
        </w:rPr>
        <w:t>opis koordynacji czynności, o których mowa w art. 326 ust. 4 i 5 ustawy – Prawo wodne:</w:t>
      </w:r>
    </w:p>
    <w:p w14:paraId="64661B3D" w14:textId="77777777" w:rsidR="00291FBF" w:rsidRDefault="00B96DB4">
      <w:pPr>
        <w:pStyle w:val="Akapitzlist"/>
        <w:numPr>
          <w:ilvl w:val="1"/>
          <w:numId w:val="11"/>
        </w:numPr>
        <w:spacing w:after="60" w:line="276" w:lineRule="auto"/>
        <w:jc w:val="both"/>
        <w:rPr>
          <w:rFonts w:cs="Calibri"/>
          <w:lang w:eastAsia="pl-PL"/>
        </w:rPr>
      </w:pPr>
      <w:r>
        <w:rPr>
          <w:rFonts w:cs="Calibri"/>
          <w:lang w:eastAsia="pl-PL"/>
        </w:rPr>
        <w:t>Opracowanie planów zarządzania ryzykiem powodziowym oraz ich przegląd przeprowadza się w sposób skoordynowany z przeglądami planów gospodarowania wodami na obszarze dorzecza.</w:t>
      </w:r>
    </w:p>
    <w:p w14:paraId="3C2FEE45" w14:textId="77777777" w:rsidR="00291FBF" w:rsidRDefault="00B96DB4">
      <w:pPr>
        <w:pStyle w:val="Akapitzlist"/>
        <w:numPr>
          <w:ilvl w:val="1"/>
          <w:numId w:val="11"/>
        </w:numPr>
        <w:spacing w:after="120" w:line="276" w:lineRule="auto"/>
        <w:ind w:left="1434" w:hanging="357"/>
        <w:jc w:val="both"/>
        <w:rPr>
          <w:rFonts w:cs="Calibri"/>
          <w:lang w:eastAsia="pl-PL"/>
        </w:rPr>
      </w:pPr>
      <w:r>
        <w:rPr>
          <w:rFonts w:cs="Calibri"/>
          <w:lang w:eastAsia="pl-PL"/>
        </w:rPr>
        <w:t>Działania zapewniające udział wszystkich zainteresowanych w osiąganiu celów środowiskowych (art. 56, art. 57, art. 59 oraz w art. 61 ustawy - Prawo wodne) przeprowadza się w sposób skoordynowany z działaniami zapewniającymi aktywny udział wszystkich zainteresowanych w osiąganiu celów zarządzania ryzykiem powodziowym.</w:t>
      </w:r>
    </w:p>
    <w:p w14:paraId="15D49141" w14:textId="77777777" w:rsidR="00291FBF" w:rsidRDefault="00B96DB4">
      <w:pPr>
        <w:pStyle w:val="Akapitzlist"/>
        <w:numPr>
          <w:ilvl w:val="0"/>
          <w:numId w:val="13"/>
        </w:numPr>
        <w:spacing w:after="60" w:line="276" w:lineRule="auto"/>
        <w:ind w:left="357" w:hanging="357"/>
        <w:jc w:val="both"/>
        <w:rPr>
          <w:rFonts w:cs="Calibri"/>
          <w:lang w:eastAsia="pl-PL"/>
        </w:rPr>
      </w:pPr>
      <w:r>
        <w:rPr>
          <w:rFonts w:cs="Calibri"/>
          <w:lang w:eastAsia="pl-PL"/>
        </w:rPr>
        <w:t>Przy opracowaniu aktualizacji planów zarządzania ryzykiem powodziowym należy dodatkowo uwzględniać:</w:t>
      </w:r>
    </w:p>
    <w:p w14:paraId="16D52955" w14:textId="56B30088" w:rsidR="00291FBF" w:rsidRDefault="00B96DB4">
      <w:pPr>
        <w:pStyle w:val="Akapitzlist"/>
        <w:numPr>
          <w:ilvl w:val="0"/>
          <w:numId w:val="62"/>
        </w:numPr>
        <w:spacing w:after="60" w:line="276" w:lineRule="auto"/>
        <w:jc w:val="both"/>
        <w:rPr>
          <w:rFonts w:cs="Calibri"/>
          <w:lang w:eastAsia="pl-PL"/>
        </w:rPr>
      </w:pPr>
      <w:r>
        <w:rPr>
          <w:rFonts w:cs="Calibri"/>
          <w:lang w:eastAsia="pl-PL"/>
        </w:rPr>
        <w:t xml:space="preserve">wszelkie zmiany lub uaktualnienia dotyczące tych planów, wraz z podsumowaniem przeglądów i aktualizacji wstępnej oceny ryzyka powodziowego, </w:t>
      </w:r>
      <w:r w:rsidR="001A43E1">
        <w:rPr>
          <w:rFonts w:cs="Calibri"/>
          <w:lang w:eastAsia="pl-PL"/>
        </w:rPr>
        <w:t xml:space="preserve">przeglądów i aktualizacji </w:t>
      </w:r>
      <w:r>
        <w:rPr>
          <w:rFonts w:cs="Calibri"/>
          <w:lang w:eastAsia="pl-PL"/>
        </w:rPr>
        <w:t>map zagrożenia powodziowego i map ryzyka powodziowego;</w:t>
      </w:r>
    </w:p>
    <w:p w14:paraId="0A9F56A2" w14:textId="77777777" w:rsidR="00291FBF" w:rsidRDefault="00B96DB4">
      <w:pPr>
        <w:pStyle w:val="Akapitzlist"/>
        <w:numPr>
          <w:ilvl w:val="0"/>
          <w:numId w:val="12"/>
        </w:numPr>
        <w:spacing w:after="60" w:line="276" w:lineRule="auto"/>
        <w:jc w:val="both"/>
        <w:rPr>
          <w:rFonts w:cs="Calibri"/>
          <w:lang w:eastAsia="pl-PL"/>
        </w:rPr>
      </w:pPr>
      <w:r>
        <w:rPr>
          <w:rFonts w:cs="Calibri"/>
          <w:lang w:eastAsia="pl-PL"/>
        </w:rPr>
        <w:lastRenderedPageBreak/>
        <w:t>ocenę postępów w realizacji celów zarządzania ryzykiem powodziowym określonych w I cyklu planistycznym;</w:t>
      </w:r>
    </w:p>
    <w:p w14:paraId="1DCB3389" w14:textId="77777777" w:rsidR="00291FBF" w:rsidRDefault="00B96DB4">
      <w:pPr>
        <w:pStyle w:val="Akapitzlist"/>
        <w:numPr>
          <w:ilvl w:val="0"/>
          <w:numId w:val="12"/>
        </w:numPr>
        <w:spacing w:after="60" w:line="276" w:lineRule="auto"/>
        <w:jc w:val="both"/>
        <w:rPr>
          <w:rFonts w:cs="Calibri"/>
          <w:lang w:eastAsia="pl-PL"/>
        </w:rPr>
      </w:pPr>
      <w:r>
        <w:rPr>
          <w:rFonts w:cs="Calibri"/>
          <w:lang w:eastAsia="pl-PL"/>
        </w:rPr>
        <w:t>opis i wyjaśnienie przyczyn niezrealizowania zaplanowanych w I cyklu działań zmierzających do osiągnięcia celów zarządzania ryzykiem powodziowym;</w:t>
      </w:r>
    </w:p>
    <w:p w14:paraId="1784C878" w14:textId="77777777" w:rsidR="00291FBF" w:rsidRDefault="00B96DB4">
      <w:pPr>
        <w:pStyle w:val="Akapitzlist"/>
        <w:numPr>
          <w:ilvl w:val="0"/>
          <w:numId w:val="12"/>
        </w:numPr>
        <w:spacing w:after="60" w:line="276" w:lineRule="auto"/>
        <w:jc w:val="both"/>
        <w:rPr>
          <w:rFonts w:cs="Calibri"/>
          <w:lang w:eastAsia="pl-PL"/>
        </w:rPr>
      </w:pPr>
      <w:r>
        <w:rPr>
          <w:rFonts w:cs="Calibri"/>
          <w:lang w:eastAsia="pl-PL"/>
        </w:rPr>
        <w:t>opis działań podjętych, a niezaplanowanych w tych planach;</w:t>
      </w:r>
    </w:p>
    <w:p w14:paraId="5C0B51D3" w14:textId="77777777" w:rsidR="00291FBF" w:rsidRDefault="00B96DB4">
      <w:pPr>
        <w:pStyle w:val="Akapitzlist"/>
        <w:numPr>
          <w:ilvl w:val="0"/>
          <w:numId w:val="12"/>
        </w:numPr>
        <w:spacing w:after="60" w:line="276" w:lineRule="auto"/>
        <w:ind w:left="714" w:hanging="357"/>
        <w:jc w:val="both"/>
        <w:rPr>
          <w:rFonts w:cs="Calibri"/>
          <w:lang w:eastAsia="pl-PL"/>
        </w:rPr>
      </w:pPr>
      <w:r>
        <w:rPr>
          <w:rFonts w:cs="Calibri"/>
          <w:lang w:eastAsia="pl-PL"/>
        </w:rPr>
        <w:t>możliwy wpływ zmian klimatu na występowanie powodzi.</w:t>
      </w:r>
    </w:p>
    <w:p w14:paraId="394EE844" w14:textId="77777777" w:rsidR="00291FBF" w:rsidRDefault="00B96DB4">
      <w:pPr>
        <w:pStyle w:val="Akapitzlist"/>
        <w:keepNext/>
        <w:numPr>
          <w:ilvl w:val="0"/>
          <w:numId w:val="13"/>
        </w:numPr>
        <w:spacing w:after="60" w:line="276" w:lineRule="auto"/>
        <w:ind w:left="357" w:hanging="357"/>
        <w:jc w:val="both"/>
        <w:rPr>
          <w:rFonts w:cs="Calibri"/>
          <w:lang w:eastAsia="pl-PL"/>
        </w:rPr>
      </w:pPr>
      <w:r>
        <w:rPr>
          <w:rFonts w:cs="Calibri"/>
          <w:lang w:eastAsia="pl-PL"/>
        </w:rPr>
        <w:t>Plany zarządzania ryzykiem powodziowym należy opracować z uwzględnieniem działań, o których mowa w art. 165 ust. 1 ustawy Prawo wodne, obejmujących:</w:t>
      </w:r>
    </w:p>
    <w:p w14:paraId="23313FAA" w14:textId="5A265EE0" w:rsidR="00291FBF" w:rsidRDefault="00B96DB4">
      <w:pPr>
        <w:pStyle w:val="Akapitzlist"/>
        <w:numPr>
          <w:ilvl w:val="0"/>
          <w:numId w:val="63"/>
        </w:numPr>
        <w:spacing w:after="60" w:line="276" w:lineRule="auto"/>
        <w:ind w:left="720" w:hanging="357"/>
        <w:jc w:val="both"/>
        <w:rPr>
          <w:rFonts w:cs="Calibri"/>
          <w:lang w:eastAsia="pl-PL"/>
        </w:rPr>
      </w:pPr>
      <w:r>
        <w:rPr>
          <w:rFonts w:cs="Calibri"/>
          <w:lang w:eastAsia="pl-PL"/>
        </w:rPr>
        <w:t xml:space="preserve">kształtowanie zagospodarowania przestrzennego dolin rzecznych lub terenów zalewowych, </w:t>
      </w:r>
      <w:r w:rsidR="002C3246">
        <w:rPr>
          <w:rFonts w:cs="Calibri"/>
          <w:lang w:eastAsia="pl-PL"/>
        </w:rPr>
        <w:br/>
      </w:r>
      <w:r>
        <w:rPr>
          <w:rFonts w:cs="Calibri"/>
          <w:lang w:eastAsia="pl-PL"/>
        </w:rPr>
        <w:t>w szczególności obszarów szczególnego zagrożenia powodzią;</w:t>
      </w:r>
    </w:p>
    <w:p w14:paraId="336410C2"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racjonalne retencjonowanie wód oraz użytkowanie budowli przeciwpowodziowych, a także sterowanie przepływami wód;</w:t>
      </w:r>
    </w:p>
    <w:p w14:paraId="20E3BE91"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zapewnienie funkcjonowania systemu wczesnego ostrzegania przed niebezpiecznymi zjawiskami zachodzącymi w atmosferze i hydrosferze oraz prognozowanie powodzi;</w:t>
      </w:r>
    </w:p>
    <w:p w14:paraId="5C127D37"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zachowanie, tworzenie i odtwarzanie systemów retencji wód;</w:t>
      </w:r>
    </w:p>
    <w:p w14:paraId="4C5A9E31"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budowę, przebudowę i utrzymywanie budowli przeciwpowodziowych;</w:t>
      </w:r>
    </w:p>
    <w:p w14:paraId="4B739744"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prowadzenie akcji lodołamania;</w:t>
      </w:r>
    </w:p>
    <w:p w14:paraId="2C7EE0E6" w14:textId="77777777" w:rsidR="00291FBF" w:rsidRDefault="00B96DB4">
      <w:pPr>
        <w:pStyle w:val="Akapitzlist"/>
        <w:numPr>
          <w:ilvl w:val="0"/>
          <w:numId w:val="10"/>
        </w:numPr>
        <w:spacing w:after="60" w:line="276" w:lineRule="auto"/>
        <w:ind w:left="720" w:hanging="357"/>
        <w:jc w:val="both"/>
        <w:rPr>
          <w:rFonts w:cs="Calibri"/>
          <w:lang w:eastAsia="pl-PL"/>
        </w:rPr>
      </w:pPr>
      <w:r>
        <w:rPr>
          <w:rFonts w:cs="Calibri"/>
          <w:lang w:eastAsia="pl-PL"/>
        </w:rPr>
        <w:t>prowadzenie polityki informacyjnej w zakresie ochrony przed powodzią oraz ograniczania jej skutków.</w:t>
      </w:r>
    </w:p>
    <w:p w14:paraId="1A869F30" w14:textId="77777777" w:rsidR="00291FBF" w:rsidRDefault="00B96DB4">
      <w:pPr>
        <w:pStyle w:val="Akapitzlist"/>
        <w:numPr>
          <w:ilvl w:val="0"/>
          <w:numId w:val="13"/>
        </w:numPr>
        <w:spacing w:after="60" w:line="276" w:lineRule="auto"/>
        <w:jc w:val="both"/>
        <w:rPr>
          <w:rFonts w:cs="Calibri"/>
          <w:lang w:eastAsia="pl-PL"/>
        </w:rPr>
      </w:pPr>
      <w:r>
        <w:rPr>
          <w:rFonts w:cs="Calibri"/>
          <w:lang w:eastAsia="pl-PL"/>
        </w:rPr>
        <w:t>Przy ustalaniu działań służących osiągnięciu celów zarządzania ryzykiem powodziowym należy uwzględniać w szczególności (art. 172 ust. 5 ustawy Prawo wodne):</w:t>
      </w:r>
    </w:p>
    <w:p w14:paraId="3995C0CA"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koszty oraz korzyści działań podejmowanych dla osiągnięcia celów zarządzania ryzykiem powodziowym;</w:t>
      </w:r>
    </w:p>
    <w:p w14:paraId="4111E2BE"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zasięg powodzi, trasy przejścia wezbrania powodziowego oraz obszary o potencjalnej retencji wód powodziowych;</w:t>
      </w:r>
    </w:p>
    <w:p w14:paraId="6634794C" w14:textId="61D0027B" w:rsidR="00291FBF" w:rsidRDefault="00B96DB4">
      <w:pPr>
        <w:pStyle w:val="Akapitzlist"/>
        <w:numPr>
          <w:ilvl w:val="0"/>
          <w:numId w:val="10"/>
        </w:numPr>
        <w:spacing w:after="60" w:line="276" w:lineRule="auto"/>
        <w:jc w:val="both"/>
        <w:rPr>
          <w:rFonts w:cs="Calibri"/>
          <w:lang w:eastAsia="pl-PL"/>
        </w:rPr>
      </w:pPr>
      <w:r>
        <w:rPr>
          <w:rFonts w:cs="Calibri"/>
          <w:lang w:eastAsia="pl-PL"/>
        </w:rPr>
        <w:t>cele środowiskowe, o których mowa w art. 56, art. 57, art. 59 oraz w art. 61</w:t>
      </w:r>
      <w:r w:rsidR="009A628B">
        <w:rPr>
          <w:rFonts w:cs="Calibri"/>
          <w:lang w:eastAsia="pl-PL"/>
        </w:rPr>
        <w:t xml:space="preserve"> ustawy Prawo wodne</w:t>
      </w:r>
      <w:r>
        <w:rPr>
          <w:rFonts w:cs="Calibri"/>
          <w:lang w:eastAsia="pl-PL"/>
        </w:rPr>
        <w:t>;</w:t>
      </w:r>
    </w:p>
    <w:p w14:paraId="061E567E"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gospodarowanie wodami;</w:t>
      </w:r>
    </w:p>
    <w:p w14:paraId="54E8D93E"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sposób uprawy i zagospodarowania gruntów;</w:t>
      </w:r>
    </w:p>
    <w:p w14:paraId="03E30594"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stan zagospodarowania oraz treść dokumentów, aktów i decyzji w zakresie planowania przestrzennego;</w:t>
      </w:r>
    </w:p>
    <w:p w14:paraId="3759C161"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ochronę przyrody, w tym ryzyko strat przyrodniczych i ekosystemowych;</w:t>
      </w:r>
    </w:p>
    <w:p w14:paraId="095C6C13" w14:textId="0D1290D8" w:rsidR="00291FBF" w:rsidRDefault="00B96DB4">
      <w:pPr>
        <w:pStyle w:val="Akapitzlist"/>
        <w:numPr>
          <w:ilvl w:val="0"/>
          <w:numId w:val="10"/>
        </w:numPr>
        <w:spacing w:after="60" w:line="276" w:lineRule="auto"/>
        <w:jc w:val="both"/>
      </w:pPr>
      <w:r>
        <w:rPr>
          <w:rFonts w:cs="Calibri"/>
          <w:lang w:eastAsia="pl-PL"/>
        </w:rPr>
        <w:t xml:space="preserve">uprawianie żeglugi morskiej i śródlądowej oraz porty morskie i porty lub przystanie zlokalizowane na wodach śródlądowych określonych w przepisach wydanych na podstawie </w:t>
      </w:r>
      <w:r w:rsidR="002C3246">
        <w:rPr>
          <w:rFonts w:cs="Calibri"/>
          <w:lang w:eastAsia="pl-PL"/>
        </w:rPr>
        <w:br/>
      </w:r>
      <w:r>
        <w:rPr>
          <w:rFonts w:cs="Calibri"/>
          <w:lang w:eastAsia="pl-PL"/>
        </w:rPr>
        <w:t>art. 193 ust. 3, wraz ze związaną z nimi infrastrukturą (t</w:t>
      </w:r>
      <w:r>
        <w:t xml:space="preserve">e elementy będą częścią </w:t>
      </w:r>
      <w:proofErr w:type="spellStart"/>
      <w:r>
        <w:t>aPZRP</w:t>
      </w:r>
      <w:proofErr w:type="spellEnd"/>
      <w:r>
        <w:t xml:space="preserve"> od strony morza opracowywanego przez </w:t>
      </w:r>
      <w:proofErr w:type="spellStart"/>
      <w:r>
        <w:t>MGMiŻŚ</w:t>
      </w:r>
      <w:proofErr w:type="spellEnd"/>
      <w:r>
        <w:rPr>
          <w:rFonts w:cs="Calibri"/>
          <w:lang w:eastAsia="pl-PL"/>
        </w:rPr>
        <w:t>);</w:t>
      </w:r>
    </w:p>
    <w:p w14:paraId="39AAD378"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lastRenderedPageBreak/>
        <w:t>prognozowanie powodzi i systemy wczesnego ostrzegania przed zagrożeniami;</w:t>
      </w:r>
    </w:p>
    <w:p w14:paraId="697F6FC5"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infrastrukturę krytyczną;</w:t>
      </w:r>
    </w:p>
    <w:p w14:paraId="58EFB5DA"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cechy obszaru dorzecza lub zlewni;</w:t>
      </w:r>
    </w:p>
    <w:p w14:paraId="7F204B80"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ochronę ludności i zwierząt.</w:t>
      </w:r>
    </w:p>
    <w:p w14:paraId="14FD6F81" w14:textId="5F27B8E2" w:rsidR="00291FBF" w:rsidRDefault="00B96DB4">
      <w:pPr>
        <w:pStyle w:val="Akapitzlist"/>
        <w:numPr>
          <w:ilvl w:val="0"/>
          <w:numId w:val="13"/>
        </w:numPr>
        <w:spacing w:after="60" w:line="276" w:lineRule="auto"/>
        <w:ind w:left="357" w:hanging="357"/>
        <w:jc w:val="both"/>
        <w:rPr>
          <w:rFonts w:cs="Calibri"/>
          <w:lang w:eastAsia="pl-PL"/>
        </w:rPr>
      </w:pPr>
      <w:r>
        <w:rPr>
          <w:rFonts w:cs="Calibri"/>
          <w:lang w:eastAsia="pl-PL"/>
        </w:rPr>
        <w:t xml:space="preserve">Przegląd i aktualizację planów zarządzania ryzykiem powodziowym należy wykonać zgodnie z zaleceniami Komisji Europejskiej zawartymi w raporcie KE „Sprawozdanie Komisji dla Parlamentu Europejskiego i Rady w sprawie wykonania ramowej dyrektywy wodnej (2000/60/WE) i </w:t>
      </w:r>
      <w:r w:rsidR="003256D9">
        <w:rPr>
          <w:rFonts w:cs="Calibri"/>
          <w:lang w:eastAsia="pl-PL"/>
        </w:rPr>
        <w:t xml:space="preserve">Dyrektywy Powodziowej </w:t>
      </w:r>
      <w:r>
        <w:rPr>
          <w:rFonts w:cs="Calibri"/>
          <w:lang w:eastAsia="pl-PL"/>
        </w:rPr>
        <w:t>(2007/60/WE). Drugie plany gospodarowania wodami w dorzeczu, Pierwsze plany zarządzania ryzykiem powodziowym”, a w szczególności:</w:t>
      </w:r>
    </w:p>
    <w:p w14:paraId="59AB6108" w14:textId="11ECA320" w:rsidR="00291FBF" w:rsidRDefault="00B96DB4">
      <w:pPr>
        <w:pStyle w:val="Akapitzlist"/>
        <w:numPr>
          <w:ilvl w:val="0"/>
          <w:numId w:val="10"/>
        </w:numPr>
        <w:spacing w:after="60" w:line="276" w:lineRule="auto"/>
        <w:jc w:val="both"/>
        <w:rPr>
          <w:rFonts w:cs="Calibri"/>
          <w:lang w:eastAsia="pl-PL"/>
        </w:rPr>
      </w:pPr>
      <w:r>
        <w:rPr>
          <w:rFonts w:cs="Calibri"/>
          <w:lang w:eastAsia="pl-PL"/>
        </w:rPr>
        <w:t>wyraźne powiązać realizację działań z osiąganiem celów, aby móc ocenić postępy poczynione począwszy od drugiego cyklu,</w:t>
      </w:r>
    </w:p>
    <w:p w14:paraId="1EB66073"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określić konkretne źródła finansowania w celu zapewnienia realizacji działań,</w:t>
      </w:r>
    </w:p>
    <w:p w14:paraId="559EEEDF"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uwzględnić, zgodnie z art. 14 dyrektywy powodziowej, możliwy wpływ zmian klimatu na występowanie powodzi oraz właściwie dostosować działania,</w:t>
      </w:r>
    </w:p>
    <w:p w14:paraId="4D3ECBB6" w14:textId="3E3AC11E" w:rsidR="00291FBF" w:rsidRDefault="00B96DB4">
      <w:pPr>
        <w:pStyle w:val="Akapitzlist"/>
        <w:numPr>
          <w:ilvl w:val="0"/>
          <w:numId w:val="10"/>
        </w:numPr>
        <w:spacing w:after="60" w:line="276" w:lineRule="auto"/>
        <w:jc w:val="both"/>
        <w:rPr>
          <w:rFonts w:cs="Calibri"/>
          <w:lang w:eastAsia="pl-PL"/>
        </w:rPr>
      </w:pPr>
      <w:r>
        <w:rPr>
          <w:rFonts w:cs="Calibri"/>
          <w:lang w:eastAsia="pl-PL"/>
        </w:rPr>
        <w:t xml:space="preserve">uwzględnić krajowe strategie przeciwdziałania </w:t>
      </w:r>
      <w:r w:rsidR="003256D9">
        <w:rPr>
          <w:rFonts w:cs="Calibri"/>
          <w:lang w:eastAsia="pl-PL"/>
        </w:rPr>
        <w:t xml:space="preserve">zmianom </w:t>
      </w:r>
      <w:r>
        <w:rPr>
          <w:rFonts w:cs="Calibri"/>
          <w:lang w:eastAsia="pl-PL"/>
        </w:rPr>
        <w:t>klimatu i koordynować działania z zawartymi w nich środkami,</w:t>
      </w:r>
    </w:p>
    <w:p w14:paraId="7D19D1C4" w14:textId="1C4B5D4D" w:rsidR="00291FBF" w:rsidRDefault="00B96DB4">
      <w:pPr>
        <w:pStyle w:val="Akapitzlist"/>
        <w:numPr>
          <w:ilvl w:val="0"/>
          <w:numId w:val="10"/>
        </w:numPr>
        <w:spacing w:after="60" w:line="276" w:lineRule="auto"/>
        <w:jc w:val="both"/>
        <w:rPr>
          <w:rFonts w:cs="Calibri"/>
          <w:lang w:eastAsia="pl-PL"/>
        </w:rPr>
      </w:pPr>
      <w:r>
        <w:rPr>
          <w:rFonts w:cs="Calibri"/>
          <w:lang w:eastAsia="pl-PL"/>
        </w:rPr>
        <w:t xml:space="preserve">rozwijać wspólne </w:t>
      </w:r>
      <w:r w:rsidR="003256D9">
        <w:rPr>
          <w:rFonts w:cs="Calibri"/>
          <w:lang w:eastAsia="pl-PL"/>
        </w:rPr>
        <w:t xml:space="preserve">podejścia </w:t>
      </w:r>
      <w:r>
        <w:rPr>
          <w:rFonts w:cs="Calibri"/>
          <w:lang w:eastAsia="pl-PL"/>
        </w:rPr>
        <w:t xml:space="preserve">z krajami sąsiednimi, uwzględniając, </w:t>
      </w:r>
      <w:r w:rsidR="003256D9">
        <w:rPr>
          <w:rFonts w:cs="Calibri"/>
          <w:lang w:eastAsia="pl-PL"/>
        </w:rPr>
        <w:t xml:space="preserve">w skali </w:t>
      </w:r>
      <w:r>
        <w:rPr>
          <w:rFonts w:cs="Calibri"/>
          <w:lang w:eastAsia="pl-PL"/>
        </w:rPr>
        <w:t xml:space="preserve">dorzecza, bliższe i dalsze skutki działań służących ograniczaniu ryzyka powodziowego, które są podejmowane </w:t>
      </w:r>
      <w:r w:rsidR="002C3246">
        <w:rPr>
          <w:rFonts w:cs="Calibri"/>
          <w:lang w:eastAsia="pl-PL"/>
        </w:rPr>
        <w:br/>
      </w:r>
      <w:r>
        <w:rPr>
          <w:rFonts w:cs="Calibri"/>
          <w:lang w:eastAsia="pl-PL"/>
        </w:rPr>
        <w:t>w pobliżu granic państwowych, oraz rozszerzyć praktykę międzynarodowych konsultacji społecznych.</w:t>
      </w:r>
    </w:p>
    <w:p w14:paraId="6291456F" w14:textId="0CFF2F23" w:rsidR="00291FBF" w:rsidRDefault="00343752">
      <w:pPr>
        <w:pStyle w:val="Akapitzlist"/>
        <w:spacing w:after="60" w:line="276" w:lineRule="auto"/>
        <w:ind w:left="357"/>
        <w:jc w:val="both"/>
        <w:rPr>
          <w:rFonts w:cs="Calibri"/>
          <w:lang w:eastAsia="pl-PL"/>
        </w:rPr>
      </w:pPr>
      <w:r>
        <w:rPr>
          <w:rFonts w:cs="Calibri"/>
          <w:lang w:eastAsia="pl-PL"/>
        </w:rPr>
        <w:t>Przegląd i aktualizację planów zarządzania ryzykiem powodziowym należy wykonać również zgodnie z przedstawionymi przez Komisję Europejską</w:t>
      </w:r>
      <w:r w:rsidDel="00343752">
        <w:rPr>
          <w:rFonts w:cs="Calibri"/>
          <w:lang w:eastAsia="pl-PL"/>
        </w:rPr>
        <w:t xml:space="preserve"> </w:t>
      </w:r>
      <w:r>
        <w:rPr>
          <w:rFonts w:cs="Calibri"/>
          <w:lang w:eastAsia="pl-PL"/>
        </w:rPr>
        <w:t>zobowiązaniami dla Polski</w:t>
      </w:r>
      <w:r w:rsidDel="00343752">
        <w:rPr>
          <w:rFonts w:cs="Calibri"/>
          <w:lang w:eastAsia="pl-PL"/>
        </w:rPr>
        <w:t xml:space="preserve"> </w:t>
      </w:r>
      <w:r>
        <w:rPr>
          <w:rFonts w:cs="Calibri"/>
          <w:lang w:eastAsia="pl-PL"/>
        </w:rPr>
        <w:t>do</w:t>
      </w:r>
      <w:r w:rsidR="00B96DB4">
        <w:rPr>
          <w:rFonts w:cs="Calibri"/>
          <w:lang w:eastAsia="pl-PL"/>
        </w:rPr>
        <w:t>:</w:t>
      </w:r>
    </w:p>
    <w:p w14:paraId="7A21AFA1" w14:textId="34BFF921" w:rsidR="00291FBF" w:rsidRDefault="00B96DB4">
      <w:pPr>
        <w:pStyle w:val="Akapitzlist"/>
        <w:numPr>
          <w:ilvl w:val="0"/>
          <w:numId w:val="10"/>
        </w:numPr>
        <w:spacing w:after="60" w:line="276" w:lineRule="auto"/>
        <w:jc w:val="both"/>
        <w:rPr>
          <w:rFonts w:cs="Calibri"/>
          <w:lang w:eastAsia="pl-PL"/>
        </w:rPr>
      </w:pPr>
      <w:r>
        <w:rPr>
          <w:rFonts w:cs="Calibri"/>
          <w:lang w:eastAsia="pl-PL"/>
        </w:rPr>
        <w:t xml:space="preserve">wyjaśnienia, w jaki sposób wybiera się proponowane działania i ustala priorytety w odniesieniu do nich, np. jak ważone są poszczególne czynniki wpływające na dokonywane wybory (włączając w to analizę kosztów i korzyści, skuteczność i </w:t>
      </w:r>
      <w:r w:rsidR="003256D9">
        <w:rPr>
          <w:rFonts w:cs="Calibri"/>
          <w:lang w:eastAsia="pl-PL"/>
        </w:rPr>
        <w:t xml:space="preserve">zmiany </w:t>
      </w:r>
      <w:r>
        <w:rPr>
          <w:rFonts w:cs="Calibri"/>
          <w:lang w:eastAsia="pl-PL"/>
        </w:rPr>
        <w:t>klimatu);</w:t>
      </w:r>
    </w:p>
    <w:p w14:paraId="795B9A70"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uwzględnienia wniosków wynikających ze sfinalizowanych map zagrożenia i ryzyka powodziowego dla pierwszego cyklu w działaniach wynikających ze wstępnej oceny ryzyka powodziowego, map zagrożenia i ryzyka powodziowego oraz planów zarządzania ryzykiem powodziowym dla drugiego cyklu;</w:t>
      </w:r>
    </w:p>
    <w:p w14:paraId="4A40AAB4" w14:textId="77777777" w:rsidR="00291FBF" w:rsidRDefault="00B96DB4">
      <w:pPr>
        <w:pStyle w:val="Akapitzlist"/>
        <w:numPr>
          <w:ilvl w:val="0"/>
          <w:numId w:val="10"/>
        </w:numPr>
        <w:spacing w:after="60" w:line="276" w:lineRule="auto"/>
        <w:jc w:val="both"/>
        <w:rPr>
          <w:rFonts w:cs="Calibri"/>
          <w:lang w:eastAsia="pl-PL"/>
        </w:rPr>
      </w:pPr>
      <w:r>
        <w:rPr>
          <w:rFonts w:cs="Calibri"/>
          <w:lang w:eastAsia="pl-PL"/>
        </w:rPr>
        <w:t>wyjaśnienia w drugim cyklu, w jaki sposób uwzględniono skutki zmiany klimatu.</w:t>
      </w:r>
    </w:p>
    <w:p w14:paraId="2DE1AA83" w14:textId="371334DE" w:rsidR="00291FBF" w:rsidRDefault="00B96DB4">
      <w:pPr>
        <w:pStyle w:val="Akapitzlist"/>
        <w:spacing w:after="60" w:line="276" w:lineRule="auto"/>
        <w:ind w:left="357"/>
        <w:jc w:val="both"/>
      </w:pPr>
      <w:r>
        <w:rPr>
          <w:rFonts w:cs="Calibri"/>
          <w:lang w:eastAsia="pl-PL"/>
        </w:rPr>
        <w:t>Wykonawca Zadania 3 jest zobowiązany do uwzględnienia zapisów raportu KE „Sprawozdanie Komisji dla Parlamentu Europejskiego i Rady w sprawie wykonania ramowej dyrektywy wodnej (2000/60/WE) i dyrektywy powodziowej (2007/60/WE). Drugie plany gospodarowania wodami w dorzeczu, Pierwsze plany zarządzania ryzykiem powodziowym” (</w:t>
      </w:r>
      <w:hyperlink r:id="rId7" w:history="1">
        <w:r>
          <w:t>http://ec.europa.eu/environment/water/water-framework/impl_reports.htm</w:t>
        </w:r>
      </w:hyperlink>
      <w:r>
        <w:rPr>
          <w:rFonts w:cs="Calibri"/>
          <w:lang w:eastAsia="pl-PL"/>
        </w:rPr>
        <w:t>) dotyczących</w:t>
      </w:r>
      <w:r w:rsidR="002C3246">
        <w:rPr>
          <w:rFonts w:cs="Calibri"/>
          <w:lang w:eastAsia="pl-PL"/>
        </w:rPr>
        <w:t xml:space="preserve"> tematyki </w:t>
      </w:r>
      <w:r>
        <w:rPr>
          <w:rFonts w:cs="Calibri"/>
          <w:lang w:eastAsia="pl-PL"/>
        </w:rPr>
        <w:t>zamówienia.</w:t>
      </w:r>
    </w:p>
    <w:p w14:paraId="45572560" w14:textId="0A286E75" w:rsidR="00291FBF" w:rsidRDefault="00B96DB4">
      <w:pPr>
        <w:pStyle w:val="Akapitzlist"/>
        <w:numPr>
          <w:ilvl w:val="0"/>
          <w:numId w:val="13"/>
        </w:numPr>
        <w:spacing w:after="60" w:line="276" w:lineRule="auto"/>
        <w:ind w:left="357" w:hanging="357"/>
        <w:jc w:val="both"/>
      </w:pPr>
      <w:r>
        <w:rPr>
          <w:rFonts w:cs="Calibri"/>
          <w:lang w:eastAsia="pl-PL"/>
        </w:rPr>
        <w:lastRenderedPageBreak/>
        <w:t>Sześciomiesięczne konsultacje społeczne projektów planów zarządzania ryzykiem powodziowym (zawierających projekty przeglądu i aktualizacji planów zarządzania ryzykiem powodziowym od strony morza i morskich wód wewnętrznych) rozpoczęte zostaną 22 grudnia 202</w:t>
      </w:r>
      <w:r w:rsidR="003A0B0E">
        <w:rPr>
          <w:rFonts w:cs="Calibri"/>
          <w:lang w:eastAsia="pl-PL"/>
        </w:rPr>
        <w:t>0</w:t>
      </w:r>
      <w:r>
        <w:rPr>
          <w:rFonts w:cs="Calibri"/>
          <w:lang w:eastAsia="pl-PL"/>
        </w:rPr>
        <w:t xml:space="preserve"> r - na rok przed terminem opublikowania zaktualizowanych PZRP.</w:t>
      </w:r>
    </w:p>
    <w:p w14:paraId="3B41C026" w14:textId="641F563F" w:rsidR="00291FBF" w:rsidRDefault="00B96DB4">
      <w:pPr>
        <w:pStyle w:val="Akapitzlist"/>
        <w:numPr>
          <w:ilvl w:val="0"/>
          <w:numId w:val="13"/>
        </w:numPr>
        <w:spacing w:after="60" w:line="276" w:lineRule="auto"/>
        <w:ind w:left="357" w:hanging="357"/>
        <w:jc w:val="both"/>
        <w:rPr>
          <w:rFonts w:cs="Calibri"/>
          <w:lang w:eastAsia="pl-PL"/>
        </w:rPr>
      </w:pPr>
      <w:r>
        <w:rPr>
          <w:rFonts w:cs="Calibri"/>
          <w:lang w:eastAsia="pl-PL"/>
        </w:rPr>
        <w:t xml:space="preserve">W ramach całości Projektu </w:t>
      </w:r>
      <w:proofErr w:type="spellStart"/>
      <w:r>
        <w:rPr>
          <w:rFonts w:cs="Calibri"/>
          <w:lang w:eastAsia="pl-PL"/>
        </w:rPr>
        <w:t>aPZRP</w:t>
      </w:r>
      <w:proofErr w:type="spellEnd"/>
      <w:r>
        <w:rPr>
          <w:rFonts w:cs="Calibri"/>
          <w:lang w:eastAsia="pl-PL"/>
        </w:rPr>
        <w:t xml:space="preserve"> przeprowadzona zostanie strategiczna ocena oddziaływania na środowisko (SOOŚ) projektów Planów wykonanych w ramach Zadania 1, zgodnie z ustawą z dnia 3 października 2008 r. o udostępnianiu informacji o środowisku i jego ochronie, udziale społeczeństwa w ochronie środowiska oraz o ocenach oddziaływania na środowisko</w:t>
      </w:r>
      <w:r w:rsidR="00A70B29">
        <w:rPr>
          <w:rFonts w:cs="Calibri"/>
          <w:lang w:eastAsia="pl-PL"/>
        </w:rPr>
        <w:t>.</w:t>
      </w:r>
      <w:r>
        <w:rPr>
          <w:rFonts w:cs="Calibri"/>
          <w:lang w:eastAsia="pl-PL"/>
        </w:rPr>
        <w:t xml:space="preserve"> Będzie ona realizowana w ramach przedmiotowego zamówienia. Wykonawca Zadania 3 będzie zobowiązany do bieżącej współpracy i koordynacji wykonania produktów z Wykonawcą Zadania 1 i 2. Ponadto Wykonawca </w:t>
      </w:r>
      <w:r w:rsidR="00A70B29">
        <w:rPr>
          <w:rFonts w:cs="Calibri"/>
          <w:lang w:eastAsia="pl-PL"/>
        </w:rPr>
        <w:t>Z</w:t>
      </w:r>
      <w:r>
        <w:rPr>
          <w:rFonts w:cs="Calibri"/>
          <w:lang w:eastAsia="pl-PL"/>
        </w:rPr>
        <w:t>ada</w:t>
      </w:r>
      <w:r w:rsidR="00A70B29">
        <w:rPr>
          <w:rFonts w:cs="Calibri"/>
          <w:lang w:eastAsia="pl-PL"/>
        </w:rPr>
        <w:t>nia</w:t>
      </w:r>
      <w:r>
        <w:rPr>
          <w:rFonts w:cs="Calibri"/>
          <w:lang w:eastAsia="pl-PL"/>
        </w:rPr>
        <w:t xml:space="preserve"> 3 będzie zobowiązany do wykorzystania wyników prac Zadania 1 i</w:t>
      </w:r>
      <w:r w:rsidR="00A70B29">
        <w:rPr>
          <w:rFonts w:cs="Calibri"/>
          <w:lang w:eastAsia="pl-PL"/>
        </w:rPr>
        <w:t xml:space="preserve"> </w:t>
      </w:r>
      <w:r>
        <w:rPr>
          <w:rFonts w:cs="Calibri"/>
          <w:lang w:eastAsia="pl-PL"/>
        </w:rPr>
        <w:t>2.</w:t>
      </w:r>
    </w:p>
    <w:p w14:paraId="64753756" w14:textId="77777777" w:rsidR="00291FBF" w:rsidRDefault="00B96DB4">
      <w:pPr>
        <w:pStyle w:val="Akapitzlist"/>
        <w:numPr>
          <w:ilvl w:val="0"/>
          <w:numId w:val="13"/>
        </w:numPr>
        <w:spacing w:after="60" w:line="276" w:lineRule="auto"/>
        <w:jc w:val="both"/>
        <w:rPr>
          <w:rFonts w:cs="Calibri"/>
          <w:lang w:eastAsia="pl-PL"/>
        </w:rPr>
      </w:pPr>
      <w:r>
        <w:rPr>
          <w:rFonts w:cs="Calibri"/>
          <w:lang w:eastAsia="pl-PL"/>
        </w:rPr>
        <w:t>Wymagane będzie zachowanie spójności merytorycznej Projektu z innymi strategicznymi dokumentami planistycznymi w obszarze gospodarki wodnej w Polsce. W związku z tym Wykonawca będzie zobowiązany do współpracy z Wykonawcami następujących równolegle prowadzonych projektów:</w:t>
      </w:r>
    </w:p>
    <w:p w14:paraId="7FD8CDA8" w14:textId="77777777" w:rsidR="00291FBF" w:rsidRDefault="00B96DB4">
      <w:pPr>
        <w:pStyle w:val="Akapitzlist"/>
        <w:numPr>
          <w:ilvl w:val="1"/>
          <w:numId w:val="13"/>
        </w:numPr>
        <w:spacing w:after="60" w:line="276" w:lineRule="auto"/>
        <w:jc w:val="both"/>
        <w:rPr>
          <w:rFonts w:cs="Calibri"/>
          <w:lang w:eastAsia="pl-PL"/>
        </w:rPr>
      </w:pPr>
      <w:r>
        <w:rPr>
          <w:rFonts w:cs="Calibri"/>
          <w:lang w:eastAsia="pl-PL"/>
        </w:rPr>
        <w:t>Przegląd i aktualizacja map zagrożenia powodziowego i map ryzyka powodziowego,</w:t>
      </w:r>
    </w:p>
    <w:p w14:paraId="3B56AA0E" w14:textId="77777777" w:rsidR="00291FBF" w:rsidRDefault="00B96DB4">
      <w:pPr>
        <w:pStyle w:val="Akapitzlist"/>
        <w:numPr>
          <w:ilvl w:val="1"/>
          <w:numId w:val="13"/>
        </w:numPr>
        <w:spacing w:after="60" w:line="276" w:lineRule="auto"/>
        <w:jc w:val="both"/>
        <w:rPr>
          <w:rFonts w:cs="Calibri"/>
          <w:lang w:eastAsia="pl-PL"/>
        </w:rPr>
      </w:pPr>
      <w:r>
        <w:rPr>
          <w:rFonts w:cs="Calibri"/>
          <w:lang w:eastAsia="pl-PL"/>
        </w:rPr>
        <w:t>Przegląd i aktualizacja planów zarzadzania ryzykiem powodziowym od strony morza i morskich wód wewnętrznych,</w:t>
      </w:r>
    </w:p>
    <w:p w14:paraId="06C6B707" w14:textId="77777777" w:rsidR="00291FBF" w:rsidRDefault="00B96DB4">
      <w:pPr>
        <w:pStyle w:val="Akapitzlist"/>
        <w:numPr>
          <w:ilvl w:val="1"/>
          <w:numId w:val="13"/>
        </w:numPr>
        <w:spacing w:after="60" w:line="276" w:lineRule="auto"/>
        <w:jc w:val="both"/>
        <w:rPr>
          <w:rFonts w:cs="Calibri"/>
          <w:lang w:eastAsia="pl-PL"/>
        </w:rPr>
      </w:pPr>
      <w:r>
        <w:rPr>
          <w:rFonts w:cs="Calibri"/>
          <w:lang w:eastAsia="pl-PL"/>
        </w:rPr>
        <w:t xml:space="preserve">II aktualizacja Planów gospodarowania wodami (II </w:t>
      </w:r>
      <w:proofErr w:type="spellStart"/>
      <w:r>
        <w:rPr>
          <w:rFonts w:cs="Calibri"/>
          <w:lang w:eastAsia="pl-PL"/>
        </w:rPr>
        <w:t>aPGW</w:t>
      </w:r>
      <w:proofErr w:type="spellEnd"/>
      <w:r>
        <w:rPr>
          <w:rFonts w:cs="Calibri"/>
          <w:lang w:eastAsia="pl-PL"/>
        </w:rPr>
        <w:t>),</w:t>
      </w:r>
    </w:p>
    <w:p w14:paraId="10683627" w14:textId="77777777" w:rsidR="00291FBF" w:rsidRDefault="00B96DB4">
      <w:pPr>
        <w:pStyle w:val="Akapitzlist"/>
        <w:numPr>
          <w:ilvl w:val="1"/>
          <w:numId w:val="13"/>
        </w:numPr>
        <w:spacing w:after="60" w:line="276" w:lineRule="auto"/>
        <w:jc w:val="both"/>
        <w:rPr>
          <w:rFonts w:cs="Calibri"/>
          <w:lang w:eastAsia="pl-PL"/>
        </w:rPr>
      </w:pPr>
      <w:r>
        <w:rPr>
          <w:rFonts w:cs="Calibri"/>
          <w:lang w:eastAsia="pl-PL"/>
        </w:rPr>
        <w:t>Opracowanie planów przeciwdziałania skutkom suszy na obszarach dorzeczy,</w:t>
      </w:r>
    </w:p>
    <w:p w14:paraId="08F228E6" w14:textId="13C3C86C" w:rsidR="00291FBF" w:rsidRDefault="003256D9">
      <w:pPr>
        <w:pStyle w:val="Akapitzlist"/>
        <w:numPr>
          <w:ilvl w:val="1"/>
          <w:numId w:val="13"/>
        </w:numPr>
        <w:spacing w:after="60" w:line="276" w:lineRule="auto"/>
        <w:jc w:val="both"/>
        <w:rPr>
          <w:rFonts w:cs="Calibri"/>
          <w:lang w:eastAsia="pl-PL"/>
        </w:rPr>
      </w:pPr>
      <w:r>
        <w:rPr>
          <w:rFonts w:cs="Calibri"/>
          <w:lang w:eastAsia="pl-PL"/>
        </w:rPr>
        <w:t xml:space="preserve">Opracowanie </w:t>
      </w:r>
      <w:r w:rsidR="00B96DB4">
        <w:rPr>
          <w:rFonts w:cs="Calibri"/>
          <w:lang w:eastAsia="pl-PL"/>
        </w:rPr>
        <w:t>Programu przeciwdziałania niedoborowi wody (</w:t>
      </w:r>
      <w:proofErr w:type="spellStart"/>
      <w:r w:rsidR="00B96DB4">
        <w:rPr>
          <w:rFonts w:cs="Calibri"/>
          <w:lang w:eastAsia="pl-PL"/>
        </w:rPr>
        <w:t>MGMiŻŚ</w:t>
      </w:r>
      <w:proofErr w:type="spellEnd"/>
      <w:r w:rsidR="00B96DB4">
        <w:rPr>
          <w:rFonts w:cs="Calibri"/>
          <w:lang w:eastAsia="pl-PL"/>
        </w:rPr>
        <w:t>),</w:t>
      </w:r>
    </w:p>
    <w:p w14:paraId="4D17B1E8" w14:textId="77777777" w:rsidR="00291FBF" w:rsidRDefault="00B96DB4">
      <w:pPr>
        <w:pStyle w:val="Akapitzlist"/>
        <w:numPr>
          <w:ilvl w:val="1"/>
          <w:numId w:val="13"/>
        </w:numPr>
        <w:spacing w:after="60" w:line="276" w:lineRule="auto"/>
        <w:jc w:val="both"/>
        <w:rPr>
          <w:rFonts w:cs="Calibri"/>
          <w:lang w:eastAsia="pl-PL"/>
        </w:rPr>
      </w:pPr>
      <w:r>
        <w:rPr>
          <w:rFonts w:cs="Calibri"/>
          <w:lang w:eastAsia="pl-PL"/>
        </w:rPr>
        <w:t>Wdrożenie instrumentów wspierających realizację działań PZRP,</w:t>
      </w:r>
    </w:p>
    <w:p w14:paraId="2110ED85" w14:textId="77777777" w:rsidR="00291FBF" w:rsidRDefault="00B96DB4">
      <w:pPr>
        <w:pStyle w:val="Akapitzlist"/>
        <w:numPr>
          <w:ilvl w:val="1"/>
          <w:numId w:val="13"/>
        </w:numPr>
        <w:spacing w:after="60" w:line="276" w:lineRule="auto"/>
        <w:jc w:val="both"/>
        <w:rPr>
          <w:rFonts w:cs="Calibri"/>
        </w:rPr>
      </w:pPr>
      <w:r>
        <w:rPr>
          <w:rFonts w:cs="Calibri"/>
        </w:rPr>
        <w:t xml:space="preserve">Opracowanie krajowego programu </w:t>
      </w:r>
      <w:proofErr w:type="spellStart"/>
      <w:r>
        <w:rPr>
          <w:rFonts w:cs="Calibri"/>
        </w:rPr>
        <w:t>renaturyzacji</w:t>
      </w:r>
      <w:proofErr w:type="spellEnd"/>
      <w:r>
        <w:rPr>
          <w:rFonts w:cs="Calibri"/>
        </w:rPr>
        <w:t xml:space="preserve"> wód powierzchniowych,</w:t>
      </w:r>
    </w:p>
    <w:p w14:paraId="2174D1CC" w14:textId="77777777" w:rsidR="00291FBF" w:rsidRDefault="00B96DB4">
      <w:pPr>
        <w:pStyle w:val="Akapitzlist"/>
        <w:numPr>
          <w:ilvl w:val="1"/>
          <w:numId w:val="13"/>
        </w:numPr>
        <w:spacing w:after="60" w:line="276" w:lineRule="auto"/>
        <w:jc w:val="both"/>
        <w:rPr>
          <w:rFonts w:cs="Calibri"/>
        </w:rPr>
      </w:pPr>
      <w:r>
        <w:rPr>
          <w:rFonts w:cs="Calibri"/>
        </w:rPr>
        <w:t>Opracowania „Koncepcja wdrożenia PZRP w zlewni Górnej Wisły pod kątem identyfikacji priorytetów inwestycyjnych z uwzględnieniem ochrony przed powodzią miasta Krakowa”.</w:t>
      </w:r>
    </w:p>
    <w:p w14:paraId="19A147B8" w14:textId="77777777" w:rsidR="00291FBF" w:rsidRDefault="00B96DB4">
      <w:pPr>
        <w:pStyle w:val="Akapitzlist"/>
        <w:numPr>
          <w:ilvl w:val="1"/>
          <w:numId w:val="13"/>
        </w:numPr>
        <w:spacing w:after="60" w:line="276" w:lineRule="auto"/>
        <w:jc w:val="both"/>
        <w:rPr>
          <w:rFonts w:cs="Calibri"/>
        </w:rPr>
      </w:pPr>
      <w:r>
        <w:rPr>
          <w:rFonts w:cs="Calibri"/>
        </w:rPr>
        <w:t>Opracowania „Master Plan dla zlewni rzeki Bóbr - Koncepcja wdrożenia PZRP w zlewni rzeki Bóbr pod kątem identyfikacji priorytetów inwestycyjnych w regionie wodnym środkowej Odry”.</w:t>
      </w:r>
    </w:p>
    <w:p w14:paraId="76DEBE4E" w14:textId="6BDD968D" w:rsidR="007A7BBF" w:rsidRPr="0086325F" w:rsidRDefault="00B96DB4" w:rsidP="0086325F">
      <w:pPr>
        <w:jc w:val="both"/>
        <w:rPr>
          <w:rFonts w:cs="Calibri"/>
          <w:sz w:val="22"/>
          <w:szCs w:val="22"/>
          <w:lang w:eastAsia="en-US"/>
        </w:rPr>
      </w:pPr>
      <w:r w:rsidRPr="0086325F">
        <w:rPr>
          <w:rFonts w:cs="Calibri"/>
          <w:sz w:val="22"/>
          <w:szCs w:val="22"/>
          <w:lang w:eastAsia="en-US"/>
        </w:rPr>
        <w:t>Współpraca ta obejmować będzie m.in.: udział w spotkaniach, prezentowanie wyników prac, udzielanie wyjaśnień, wymianę danych i informacji.</w:t>
      </w:r>
      <w:r w:rsidR="007A7BBF" w:rsidRPr="0086325F">
        <w:rPr>
          <w:rFonts w:cs="Calibri"/>
          <w:sz w:val="22"/>
          <w:szCs w:val="22"/>
          <w:lang w:eastAsia="en-US"/>
        </w:rPr>
        <w:t xml:space="preserve"> Spotkania będą odbywać się na terenie całego kraju</w:t>
      </w:r>
      <w:r w:rsidR="007A7BBF">
        <w:rPr>
          <w:rFonts w:cs="Calibri"/>
          <w:sz w:val="22"/>
          <w:szCs w:val="22"/>
          <w:lang w:eastAsia="en-US"/>
        </w:rPr>
        <w:t>.</w:t>
      </w:r>
      <w:r w:rsidR="007A7BBF" w:rsidRPr="0086325F">
        <w:rPr>
          <w:rFonts w:cs="Calibri"/>
          <w:sz w:val="22"/>
          <w:szCs w:val="22"/>
          <w:lang w:eastAsia="en-US"/>
        </w:rPr>
        <w:t xml:space="preserve"> </w:t>
      </w:r>
      <w:r w:rsidR="007A7BBF">
        <w:rPr>
          <w:rFonts w:cs="Calibri"/>
          <w:sz w:val="22"/>
          <w:szCs w:val="22"/>
          <w:lang w:eastAsia="en-US"/>
        </w:rPr>
        <w:t>K</w:t>
      </w:r>
      <w:r w:rsidR="007A7BBF" w:rsidRPr="0086325F">
        <w:rPr>
          <w:rFonts w:cs="Calibri"/>
          <w:sz w:val="22"/>
          <w:szCs w:val="22"/>
          <w:lang w:eastAsia="en-US"/>
        </w:rPr>
        <w:t>oszty delegacji ponosi Wykonawca Zadania 3</w:t>
      </w:r>
      <w:r w:rsidR="007A7BBF">
        <w:rPr>
          <w:rFonts w:cs="Calibri"/>
          <w:sz w:val="22"/>
          <w:szCs w:val="22"/>
          <w:lang w:eastAsia="en-US"/>
        </w:rPr>
        <w:t>.</w:t>
      </w:r>
    </w:p>
    <w:p w14:paraId="5B4911B1" w14:textId="5A37B32A" w:rsidR="00291FBF" w:rsidRDefault="00291FBF">
      <w:pPr>
        <w:pStyle w:val="Standard"/>
        <w:spacing w:after="60" w:line="276" w:lineRule="auto"/>
        <w:ind w:left="426"/>
        <w:jc w:val="both"/>
        <w:rPr>
          <w:rFonts w:cs="Calibri"/>
          <w:lang w:eastAsia="pl-PL"/>
        </w:rPr>
      </w:pPr>
    </w:p>
    <w:p w14:paraId="1D38A7D1" w14:textId="77777777" w:rsidR="00291FBF" w:rsidRDefault="00B96DB4">
      <w:pPr>
        <w:pStyle w:val="Akapitzlist"/>
        <w:numPr>
          <w:ilvl w:val="0"/>
          <w:numId w:val="13"/>
        </w:numPr>
        <w:spacing w:after="120" w:line="276" w:lineRule="auto"/>
        <w:jc w:val="both"/>
      </w:pPr>
      <w:r>
        <w:rPr>
          <w:rFonts w:cs="Calibri"/>
          <w:lang w:eastAsia="pl-PL"/>
        </w:rPr>
        <w:t xml:space="preserve">Półroczne konsultacje społeczne projektów </w:t>
      </w:r>
      <w:proofErr w:type="spellStart"/>
      <w:r>
        <w:rPr>
          <w:rFonts w:cs="Calibri"/>
          <w:lang w:eastAsia="pl-PL"/>
        </w:rPr>
        <w:t>aPZRP</w:t>
      </w:r>
      <w:proofErr w:type="spellEnd"/>
      <w:r>
        <w:rPr>
          <w:rFonts w:cs="Calibri"/>
          <w:lang w:eastAsia="pl-PL"/>
        </w:rPr>
        <w:t xml:space="preserve"> wymagane Dyrektywą Powodziową rozpoczną się najpóźniej do 22 grudnia 2020 r. Rozpoczęcie konsultacji 22 grudnia 2020 r. pozwoli wypełnić wymogi zawarte w art. 173 ust. 6 ustawy Prawo wodne, zgodnie z którymi aktywny udział społeczeństwa powinien być zapewniony na co najmniej rok przez rozpoczęciem okresu, którego dotyczy plan. Przed rozpoczęciem konsultacji społecznych Wody Polskie dokonają uzgodnień projektów planów z właściwymi organami (art. 173 ustawy Prawo wodne). Następnie po uzyskaniu </w:t>
      </w:r>
      <w:r>
        <w:rPr>
          <w:rFonts w:cs="Calibri"/>
          <w:lang w:eastAsia="pl-PL"/>
        </w:rPr>
        <w:lastRenderedPageBreak/>
        <w:t xml:space="preserve">opinii i uzgodnień właściwych organów, projekty planów zostaną przekazane ministrowi właściwemu ds. gospodarki wodnej, w celu rozpoczęcia półrocznych konsultacji społecznych. W trakcie trwania półrocznych konsultacji społecznych zostaną przeprowadzone 21-dniowe konsultacje w ramach procedury strategicznej oceny oddziaływania na środowisko projektów planów (SOOŚ) – </w:t>
      </w:r>
      <w:proofErr w:type="spellStart"/>
      <w:r>
        <w:rPr>
          <w:rFonts w:cs="Calibri"/>
          <w:lang w:eastAsia="pl-PL"/>
        </w:rPr>
        <w:t>aPZRP</w:t>
      </w:r>
      <w:proofErr w:type="spellEnd"/>
      <w:r>
        <w:rPr>
          <w:rFonts w:cs="Calibri"/>
          <w:lang w:eastAsia="pl-PL"/>
        </w:rPr>
        <w:t>.</w:t>
      </w:r>
    </w:p>
    <w:p w14:paraId="218AC1B6" w14:textId="77777777" w:rsidR="00291FBF" w:rsidRDefault="00B96DB4">
      <w:pPr>
        <w:pStyle w:val="Akapitzlist"/>
        <w:numPr>
          <w:ilvl w:val="0"/>
          <w:numId w:val="13"/>
        </w:numPr>
        <w:spacing w:after="120" w:line="276" w:lineRule="auto"/>
        <w:jc w:val="both"/>
      </w:pPr>
      <w:r>
        <w:rPr>
          <w:rFonts w:cs="Calibri"/>
          <w:lang w:eastAsia="pl-PL"/>
        </w:rPr>
        <w:t xml:space="preserve">W lipcu 2021 r. należy przekazać ministrowi właściwemu do spraw gospodarki wodnej projekty </w:t>
      </w:r>
      <w:proofErr w:type="spellStart"/>
      <w:r>
        <w:rPr>
          <w:rFonts w:cs="Calibri"/>
          <w:lang w:eastAsia="pl-PL"/>
        </w:rPr>
        <w:t>aPZRP</w:t>
      </w:r>
      <w:proofErr w:type="spellEnd"/>
      <w:r>
        <w:rPr>
          <w:rFonts w:cs="Calibri"/>
          <w:lang w:eastAsia="pl-PL"/>
        </w:rPr>
        <w:t xml:space="preserve"> w wersji uwzględniającej wyniki półrocznych konsultacji społecznych i SOOŚ (Podzadanie 1.8 SOPZ </w:t>
      </w:r>
      <w:r>
        <w:t>– Zadanie 1 i 2</w:t>
      </w:r>
      <w:r>
        <w:rPr>
          <w:rFonts w:cs="Calibri"/>
          <w:lang w:eastAsia="pl-PL"/>
        </w:rPr>
        <w:t xml:space="preserve">). Następnie rozpocznie się około półroczna procedura legislacyjna zmierzająca do przyjęcia planów w formie rozporządzenia (Zadane 1.9 SOPZ </w:t>
      </w:r>
      <w:r>
        <w:t>– Zadanie 1 i 2</w:t>
      </w:r>
      <w:r>
        <w:rPr>
          <w:rFonts w:cs="Calibri"/>
          <w:lang w:eastAsia="pl-PL"/>
        </w:rPr>
        <w:t>).</w:t>
      </w:r>
    </w:p>
    <w:p w14:paraId="2E8FCAAD" w14:textId="213C9FF5" w:rsidR="00702F9F" w:rsidRPr="0086325F" w:rsidRDefault="00B96DB4" w:rsidP="0086325F">
      <w:pPr>
        <w:pStyle w:val="Akapitzlist"/>
        <w:numPr>
          <w:ilvl w:val="0"/>
          <w:numId w:val="13"/>
        </w:numPr>
        <w:spacing w:after="120" w:line="276" w:lineRule="auto"/>
        <w:jc w:val="both"/>
        <w:rPr>
          <w:rFonts w:cs="Calibri"/>
          <w:lang w:eastAsia="pl-PL"/>
        </w:rPr>
      </w:pPr>
      <w:r>
        <w:rPr>
          <w:rFonts w:cs="Calibri"/>
          <w:lang w:eastAsia="pl-PL"/>
        </w:rPr>
        <w:t xml:space="preserve">W okresie realizacji zamówienia Wykonawca Zadania 3 będzie zobowiązany do uczestnictwa </w:t>
      </w:r>
      <w:r w:rsidR="00A70B29">
        <w:rPr>
          <w:rFonts w:cs="Calibri"/>
          <w:lang w:eastAsia="pl-PL"/>
        </w:rPr>
        <w:br/>
      </w:r>
      <w:r>
        <w:rPr>
          <w:rFonts w:cs="Calibri"/>
          <w:lang w:eastAsia="pl-PL"/>
        </w:rPr>
        <w:t xml:space="preserve">w spotkaniach i prezentowania ustaleń z zakresu SOOŚ w krajowych oraz zagranicznych grupach roboczych, w tym grupy roboczej G2 Powódź w ramach Międzynarodowej Komisji Ochrony Odry przed Zanieczyszczeniem, </w:t>
      </w:r>
      <w:r w:rsidR="00702F9F" w:rsidRPr="00702F9F">
        <w:rPr>
          <w:rFonts w:cs="Calibri"/>
        </w:rPr>
        <w:t>zajmuj</w:t>
      </w:r>
      <w:r w:rsidR="00702F9F" w:rsidRPr="0086325F">
        <w:rPr>
          <w:rFonts w:cs="Calibri"/>
        </w:rPr>
        <w:t>ącej się m.in. opracowaniem PZRP dla międzynarodowego obszaru dorzecza Odry (MODO).</w:t>
      </w:r>
      <w:r w:rsidR="00702F9F" w:rsidRPr="00702F9F">
        <w:rPr>
          <w:rFonts w:cs="Calibri"/>
        </w:rPr>
        <w:t xml:space="preserve"> W trakcie spotkań Wykonawca zostanie zobowiązany do prezentowania wyników/sposobu podejścia przyjętego w ramach </w:t>
      </w:r>
      <w:r w:rsidR="00702F9F" w:rsidRPr="0086325F">
        <w:rPr>
          <w:rFonts w:cs="Calibri"/>
        </w:rPr>
        <w:t>SOOŚ, z uwzględnieniem specyfiki wód granicznych/działań transgranicznych.</w:t>
      </w:r>
      <w:r w:rsidR="00702F9F" w:rsidRPr="00702F9F">
        <w:rPr>
          <w:rFonts w:cs="Calibri"/>
        </w:rPr>
        <w:t xml:space="preserve"> </w:t>
      </w:r>
      <w:r w:rsidR="00702F9F" w:rsidRPr="0086325F">
        <w:rPr>
          <w:rFonts w:cs="Calibri"/>
        </w:rPr>
        <w:t xml:space="preserve">Wykonawca Zadania 3 będzie zobowiązany również do </w:t>
      </w:r>
      <w:r w:rsidR="00702F9F">
        <w:t xml:space="preserve">uczestnictwa w pracach ww. grup, w zakresie SOOŚ, np. w zakresie opracowania </w:t>
      </w:r>
      <w:proofErr w:type="spellStart"/>
      <w:r w:rsidR="00702F9F">
        <w:t>aPZRP</w:t>
      </w:r>
      <w:proofErr w:type="spellEnd"/>
      <w:r w:rsidR="00702F9F">
        <w:t xml:space="preserve"> dla MODO.</w:t>
      </w:r>
    </w:p>
    <w:p w14:paraId="19B26D0A" w14:textId="2DD13C9E" w:rsidR="00E84168" w:rsidRPr="0086325F" w:rsidRDefault="00E84168" w:rsidP="0086325F">
      <w:pPr>
        <w:jc w:val="both"/>
        <w:rPr>
          <w:rFonts w:cs="Calibri"/>
          <w:sz w:val="22"/>
          <w:szCs w:val="22"/>
        </w:rPr>
      </w:pPr>
      <w:r w:rsidRPr="0086325F">
        <w:rPr>
          <w:rFonts w:cs="Calibri"/>
          <w:sz w:val="22"/>
          <w:szCs w:val="22"/>
        </w:rPr>
        <w:t>Spotkania mogą odbywać się poza granicami Polski. Koszty delegacji ponosi Wykonawca Zadania 3</w:t>
      </w:r>
      <w:r w:rsidR="00A70B29">
        <w:rPr>
          <w:rFonts w:cs="Calibri"/>
          <w:sz w:val="22"/>
          <w:szCs w:val="22"/>
        </w:rPr>
        <w:t>.</w:t>
      </w:r>
    </w:p>
    <w:p w14:paraId="28D8A158" w14:textId="77777777" w:rsidR="00E84168" w:rsidRPr="0086325F" w:rsidRDefault="00E84168" w:rsidP="0086325F">
      <w:pPr>
        <w:pStyle w:val="Akapitzlist"/>
        <w:spacing w:after="120" w:line="276" w:lineRule="auto"/>
        <w:ind w:left="360"/>
        <w:jc w:val="both"/>
        <w:rPr>
          <w:rFonts w:cs="Calibri"/>
          <w:lang w:eastAsia="pl-PL"/>
        </w:rPr>
      </w:pPr>
    </w:p>
    <w:p w14:paraId="3157A57D" w14:textId="77777777" w:rsidR="00291FBF" w:rsidRDefault="00B96DB4">
      <w:pPr>
        <w:pStyle w:val="Akapitzlist"/>
        <w:numPr>
          <w:ilvl w:val="0"/>
          <w:numId w:val="13"/>
        </w:numPr>
        <w:spacing w:after="120" w:line="276" w:lineRule="auto"/>
        <w:jc w:val="both"/>
      </w:pPr>
      <w:r>
        <w:rPr>
          <w:rFonts w:cs="Calibri"/>
          <w:lang w:eastAsia="pl-PL"/>
        </w:rPr>
        <w:t xml:space="preserve">W ramach Projektu zostanie uruchomione repozytorium dokumentów </w:t>
      </w:r>
      <w:r>
        <w:rPr>
          <w:rFonts w:cs="Calibri"/>
        </w:rPr>
        <w:t>przeznaczone do przechowywania dokumentów Projektu niestanowiących danych przestrzennych</w:t>
      </w:r>
      <w:r>
        <w:rPr>
          <w:rFonts w:cs="Calibri"/>
          <w:lang w:eastAsia="pl-PL"/>
        </w:rPr>
        <w:t xml:space="preserve"> oraz baza on-line danych przestrzennych. Za opracowanie i wdrożenie tych systemów odpowiada Wykonawca Zadania 1. Systemy będą wykorzystywane podczas trwania Projektu do:</w:t>
      </w:r>
    </w:p>
    <w:p w14:paraId="0A748474" w14:textId="77777777" w:rsidR="00291FBF" w:rsidRDefault="00B96DB4">
      <w:pPr>
        <w:pStyle w:val="Akapitzlist"/>
        <w:keepNext/>
        <w:numPr>
          <w:ilvl w:val="0"/>
          <w:numId w:val="64"/>
        </w:numPr>
        <w:spacing w:after="120" w:line="240" w:lineRule="auto"/>
        <w:ind w:left="1077" w:hanging="357"/>
        <w:jc w:val="both"/>
        <w:rPr>
          <w:rFonts w:cs="Calibri"/>
          <w:lang w:eastAsia="pl-PL"/>
        </w:rPr>
      </w:pPr>
      <w:r>
        <w:rPr>
          <w:rFonts w:cs="Calibri"/>
          <w:lang w:eastAsia="pl-PL"/>
        </w:rPr>
        <w:t>przekazywania poszczególnych produktów do odbioru,</w:t>
      </w:r>
    </w:p>
    <w:p w14:paraId="330A1A07" w14:textId="77777777" w:rsidR="00291FBF" w:rsidRDefault="00B96DB4">
      <w:pPr>
        <w:pStyle w:val="Akapitzlist"/>
        <w:keepNext/>
        <w:numPr>
          <w:ilvl w:val="0"/>
          <w:numId w:val="48"/>
        </w:numPr>
        <w:spacing w:after="120" w:line="240" w:lineRule="auto"/>
        <w:ind w:left="1077" w:hanging="357"/>
        <w:jc w:val="both"/>
        <w:rPr>
          <w:rFonts w:cs="Calibri"/>
          <w:lang w:eastAsia="pl-PL"/>
        </w:rPr>
      </w:pPr>
      <w:r>
        <w:rPr>
          <w:rFonts w:cs="Calibri"/>
          <w:lang w:eastAsia="pl-PL"/>
        </w:rPr>
        <w:t>wymiany danych pomiędzy Zamawiającym a Wykonawcami Zadań 1, 2 3 i 4,</w:t>
      </w:r>
    </w:p>
    <w:p w14:paraId="259547C0" w14:textId="77777777" w:rsidR="00291FBF" w:rsidRDefault="00B96DB4">
      <w:pPr>
        <w:pStyle w:val="Akapitzlist"/>
        <w:numPr>
          <w:ilvl w:val="0"/>
          <w:numId w:val="48"/>
        </w:numPr>
        <w:spacing w:after="120" w:line="240" w:lineRule="auto"/>
        <w:jc w:val="both"/>
        <w:rPr>
          <w:rFonts w:cs="Calibri"/>
          <w:lang w:eastAsia="pl-PL"/>
        </w:rPr>
      </w:pPr>
      <w:r>
        <w:rPr>
          <w:rFonts w:cs="Calibri"/>
          <w:lang w:eastAsia="pl-PL"/>
        </w:rPr>
        <w:t>prowadzenia konsultacji i uzgodnień z interesariuszami projektu.</w:t>
      </w:r>
    </w:p>
    <w:p w14:paraId="54657817" w14:textId="09B2E009" w:rsidR="00291FBF" w:rsidRPr="00234789" w:rsidRDefault="00B96DB4" w:rsidP="00234789">
      <w:pPr>
        <w:spacing w:after="120" w:line="276" w:lineRule="auto"/>
        <w:jc w:val="both"/>
        <w:rPr>
          <w:rFonts w:cs="Calibri"/>
          <w:sz w:val="22"/>
          <w:szCs w:val="22"/>
          <w:lang w:eastAsia="en-US"/>
        </w:rPr>
      </w:pPr>
      <w:r w:rsidRPr="00234789">
        <w:rPr>
          <w:rFonts w:cs="Calibri"/>
          <w:sz w:val="22"/>
          <w:szCs w:val="22"/>
          <w:lang w:eastAsia="en-US"/>
        </w:rPr>
        <w:t>Wykonawca Zadania 3 otrzyma dostęp i będzie mógł korzystać z pełnej funkcjonalności obydwu systemów.</w:t>
      </w:r>
    </w:p>
    <w:p w14:paraId="53BCF893" w14:textId="77777777" w:rsidR="00291FBF" w:rsidRDefault="00B96DB4">
      <w:pPr>
        <w:pStyle w:val="Standard"/>
        <w:keepNext/>
        <w:spacing w:after="120" w:line="276" w:lineRule="auto"/>
        <w:jc w:val="both"/>
      </w:pPr>
      <w:r>
        <w:rPr>
          <w:b/>
          <w:sz w:val="24"/>
          <w:szCs w:val="24"/>
        </w:rPr>
        <w:t>ZAŁOŻENIA REALIZACJI ZADANIA 3 - OPRACOWANIE PROGNOZ ODDZIAŁYWANIA NA ŚRODOWISKO I PRZEPROWADZENIE STRATEGICZNEJ OCENY ODDZIAŁYWANIA NA ŚRODOWISKO PROJEKTÓW AKTUALIZACJI PLANÓW ZARZĄDZANIA RYZYKIEM POWODZIOWYM (PZRP)</w:t>
      </w:r>
    </w:p>
    <w:p w14:paraId="139900AA" w14:textId="6260B994" w:rsidR="00291FBF" w:rsidRDefault="00B96DB4">
      <w:pPr>
        <w:pStyle w:val="Akapitzlist"/>
        <w:numPr>
          <w:ilvl w:val="0"/>
          <w:numId w:val="65"/>
        </w:numPr>
        <w:spacing w:after="60" w:line="276" w:lineRule="auto"/>
        <w:jc w:val="both"/>
        <w:rPr>
          <w:rFonts w:cs="Calibri"/>
          <w:lang w:eastAsia="pl-PL"/>
        </w:rPr>
      </w:pPr>
      <w:r>
        <w:rPr>
          <w:rFonts w:cs="Calibri"/>
          <w:lang w:eastAsia="pl-PL"/>
        </w:rPr>
        <w:t xml:space="preserve">Opracowanie prognoz oddziaływania na środowisko i przeprowadzenie strategicznej oceny oddziaływania na środowisko projektów aktualizacji planów zarządzania ryzykiem powodziowym (PZRP) odbywa się zgodnie z postanowieniami ustawy o udostępnianiu informacji o środowisku </w:t>
      </w:r>
      <w:r w:rsidR="002C3246">
        <w:rPr>
          <w:rFonts w:cs="Calibri"/>
          <w:lang w:eastAsia="pl-PL"/>
        </w:rPr>
        <w:br/>
      </w:r>
      <w:r>
        <w:rPr>
          <w:rFonts w:cs="Calibri"/>
          <w:lang w:eastAsia="pl-PL"/>
        </w:rPr>
        <w:t>i jego ochronie, udziale społeczeństwa w ochronie środowiska oraz o ocenach oddziaływania na środowisko (</w:t>
      </w:r>
      <w:r w:rsidR="00CD192F">
        <w:t xml:space="preserve">Dz. U. z 2020 r. poz. 283 z </w:t>
      </w:r>
      <w:proofErr w:type="spellStart"/>
      <w:r w:rsidR="00CD192F">
        <w:t>późn</w:t>
      </w:r>
      <w:proofErr w:type="spellEnd"/>
      <w:r w:rsidR="00CB7B0D">
        <w:t>.</w:t>
      </w:r>
      <w:r w:rsidR="00CD192F">
        <w:t xml:space="preserve"> zm.</w:t>
      </w:r>
      <w:r>
        <w:rPr>
          <w:rFonts w:cs="Calibri"/>
          <w:lang w:eastAsia="pl-PL"/>
        </w:rPr>
        <w:t xml:space="preserve">), zwanej dalej ustawą </w:t>
      </w:r>
      <w:r w:rsidR="00E42D87">
        <w:rPr>
          <w:rFonts w:cs="Calibri"/>
          <w:lang w:eastAsia="pl-PL"/>
        </w:rPr>
        <w:t>OOŚ</w:t>
      </w:r>
      <w:r>
        <w:rPr>
          <w:rFonts w:cs="Calibri"/>
          <w:lang w:eastAsia="pl-PL"/>
        </w:rPr>
        <w:t>.</w:t>
      </w:r>
    </w:p>
    <w:p w14:paraId="6FBB2464" w14:textId="33BC4E4A" w:rsidR="00291FBF" w:rsidRDefault="00B96DB4">
      <w:pPr>
        <w:pStyle w:val="Akapitzlist"/>
        <w:numPr>
          <w:ilvl w:val="0"/>
          <w:numId w:val="32"/>
        </w:numPr>
        <w:spacing w:after="60" w:line="276" w:lineRule="auto"/>
        <w:jc w:val="both"/>
        <w:rPr>
          <w:rFonts w:cs="Calibri"/>
          <w:lang w:eastAsia="pl-PL"/>
        </w:rPr>
      </w:pPr>
      <w:r>
        <w:rPr>
          <w:rFonts w:cs="Calibri"/>
          <w:lang w:eastAsia="pl-PL"/>
        </w:rPr>
        <w:lastRenderedPageBreak/>
        <w:t xml:space="preserve">Konieczność przeprowadzenia strategicznej oceny oddziaływania na środowisko projektów aktualizacji planów zarządzania ryzykiem powodziowym wynika z postanowień art. 46 ust. 1 pkt 2 oraz art. 46 ust 2 ustawy </w:t>
      </w:r>
      <w:r w:rsidR="00861CE4">
        <w:rPr>
          <w:rFonts w:cs="Calibri"/>
          <w:lang w:eastAsia="pl-PL"/>
        </w:rPr>
        <w:t>OOŚ</w:t>
      </w:r>
      <w:r>
        <w:rPr>
          <w:rFonts w:cs="Calibri"/>
          <w:lang w:eastAsia="pl-PL"/>
        </w:rPr>
        <w:t>.</w:t>
      </w:r>
    </w:p>
    <w:p w14:paraId="796FF7BA" w14:textId="5A143975"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51 pkt.1 ustawy </w:t>
      </w:r>
      <w:r w:rsidR="00861CE4">
        <w:rPr>
          <w:rFonts w:cs="Calibri"/>
          <w:lang w:eastAsia="pl-PL"/>
        </w:rPr>
        <w:t>OOŚ</w:t>
      </w:r>
      <w:r w:rsidR="00CB7B0D">
        <w:rPr>
          <w:rFonts w:cs="Calibri"/>
          <w:lang w:eastAsia="pl-PL"/>
        </w:rPr>
        <w:t xml:space="preserve"> </w:t>
      </w:r>
      <w:r>
        <w:rPr>
          <w:rFonts w:cs="Calibri"/>
          <w:lang w:eastAsia="pl-PL"/>
        </w:rPr>
        <w:t>obowiązek opracowania prognozy oddziaływania na środowisko spoczywa na organie opracowującym projekt przeglądu i aktualizacji planów zarządzania ryzykiem powodziowym.</w:t>
      </w:r>
    </w:p>
    <w:p w14:paraId="577F8DE2" w14:textId="34FB9FF8"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51 ust.2 ustawy </w:t>
      </w:r>
      <w:r w:rsidR="00861CE4">
        <w:rPr>
          <w:rFonts w:cs="Calibri"/>
          <w:lang w:eastAsia="pl-PL"/>
        </w:rPr>
        <w:t>OOŚ</w:t>
      </w:r>
      <w:r>
        <w:rPr>
          <w:rFonts w:cs="Calibri"/>
          <w:lang w:eastAsia="pl-PL"/>
        </w:rPr>
        <w:t xml:space="preserve"> prognoza oddziaływania na środowisko:</w:t>
      </w:r>
    </w:p>
    <w:p w14:paraId="537305EB"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zawiera:</w:t>
      </w:r>
    </w:p>
    <w:p w14:paraId="7EB6FB02"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informacje o zawartości, głównych celach projektowanego dokumentu oraz jego powiązaniach z innymi dokumentami,</w:t>
      </w:r>
    </w:p>
    <w:p w14:paraId="4CC8787B"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informacje o metodach zastosowanych przy sporządzaniu prognozy,</w:t>
      </w:r>
    </w:p>
    <w:p w14:paraId="41C2F128"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propozycje dotyczące przewidywanych metod analizy skutków realizacji postanowień projektowanego dokumentu oraz częstotliwości jej przeprowadzania,</w:t>
      </w:r>
    </w:p>
    <w:p w14:paraId="6EAA69A3"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informacje o możliwym transgranicznym oddziaływaniu na środowisko,</w:t>
      </w:r>
    </w:p>
    <w:p w14:paraId="1AA397D1"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streszczenie sporządzone w języku niespecjalistycznym,</w:t>
      </w:r>
    </w:p>
    <w:p w14:paraId="1103DB4F" w14:textId="3434B51A"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 xml:space="preserve">oświadczenie autora, a w przypadku, gdy wykonawcą prognozy jest zespół autorów - kierującego tym zespołem, o spełnieniu wymagań, o których mowa w art. 74a ust. 2 ustawy </w:t>
      </w:r>
      <w:r w:rsidR="00861CE4">
        <w:rPr>
          <w:rFonts w:cs="Calibri"/>
          <w:lang w:eastAsia="pl-PL"/>
        </w:rPr>
        <w:t>OOŚ</w:t>
      </w:r>
      <w:r>
        <w:rPr>
          <w:rFonts w:cs="Calibri"/>
          <w:lang w:eastAsia="pl-PL"/>
        </w:rPr>
        <w:t>, stanowiące załącznik do prognozy,</w:t>
      </w:r>
    </w:p>
    <w:p w14:paraId="5C0129E2" w14:textId="77777777" w:rsidR="00291FBF" w:rsidRDefault="00B96DB4">
      <w:pPr>
        <w:pStyle w:val="Akapitzlist"/>
        <w:numPr>
          <w:ilvl w:val="1"/>
          <w:numId w:val="33"/>
        </w:numPr>
        <w:spacing w:after="60" w:line="276" w:lineRule="auto"/>
        <w:ind w:left="1134" w:firstLine="0"/>
        <w:jc w:val="both"/>
        <w:rPr>
          <w:rFonts w:cs="Calibri"/>
          <w:lang w:eastAsia="pl-PL"/>
        </w:rPr>
      </w:pPr>
      <w:r>
        <w:rPr>
          <w:rFonts w:cs="Calibri"/>
          <w:lang w:eastAsia="pl-PL"/>
        </w:rPr>
        <w:t>datę sporządzenia prognozy, imię, nazwisko i podpis autora, a w przypadku, gdy wykonawcą prognozy jest zespół autorów - imię, nazwisko i podpis kierującego tym zespołem oraz imiona, nazwiska i podpisy członków zespołu autorów;</w:t>
      </w:r>
    </w:p>
    <w:p w14:paraId="33B0A82E"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określa, analizuje i ocenia:</w:t>
      </w:r>
    </w:p>
    <w:p w14:paraId="1B30C7D4" w14:textId="77777777" w:rsidR="00291FBF" w:rsidRDefault="00B96DB4">
      <w:pPr>
        <w:pStyle w:val="Akapitzlist"/>
        <w:numPr>
          <w:ilvl w:val="0"/>
          <w:numId w:val="66"/>
        </w:numPr>
        <w:spacing w:after="60" w:line="276" w:lineRule="auto"/>
        <w:ind w:left="1134" w:firstLine="0"/>
        <w:jc w:val="both"/>
        <w:rPr>
          <w:rFonts w:cs="Calibri"/>
          <w:lang w:eastAsia="pl-PL"/>
        </w:rPr>
      </w:pPr>
      <w:r>
        <w:rPr>
          <w:rFonts w:cs="Calibri"/>
          <w:lang w:eastAsia="pl-PL"/>
        </w:rPr>
        <w:t>istniejący stan środowiska oraz potencjalne zmiany tego stanu w przypadku braku realizacji projektowanego dokumentu,</w:t>
      </w:r>
    </w:p>
    <w:p w14:paraId="396EBEB2" w14:textId="77777777" w:rsidR="00291FBF" w:rsidRDefault="00B96DB4">
      <w:pPr>
        <w:pStyle w:val="Akapitzlist"/>
        <w:numPr>
          <w:ilvl w:val="0"/>
          <w:numId w:val="34"/>
        </w:numPr>
        <w:spacing w:after="60" w:line="276" w:lineRule="auto"/>
        <w:ind w:left="1134" w:firstLine="0"/>
        <w:jc w:val="both"/>
        <w:rPr>
          <w:rFonts w:cs="Calibri"/>
          <w:lang w:eastAsia="pl-PL"/>
        </w:rPr>
      </w:pPr>
      <w:r>
        <w:rPr>
          <w:rFonts w:cs="Calibri"/>
          <w:lang w:eastAsia="pl-PL"/>
        </w:rPr>
        <w:t>stan środowiska na obszarach objętych przewidywanym znaczącym oddziaływaniem,</w:t>
      </w:r>
    </w:p>
    <w:p w14:paraId="689692B8" w14:textId="77777777" w:rsidR="00291FBF" w:rsidRDefault="00B96DB4">
      <w:pPr>
        <w:pStyle w:val="Akapitzlist"/>
        <w:numPr>
          <w:ilvl w:val="0"/>
          <w:numId w:val="34"/>
        </w:numPr>
        <w:spacing w:after="60" w:line="276" w:lineRule="auto"/>
        <w:ind w:left="1134" w:firstLine="0"/>
        <w:jc w:val="both"/>
        <w:rPr>
          <w:rFonts w:cs="Calibri"/>
          <w:lang w:eastAsia="pl-PL"/>
        </w:rPr>
      </w:pPr>
      <w:r>
        <w:rPr>
          <w:rFonts w:cs="Calibri"/>
          <w:lang w:eastAsia="pl-PL"/>
        </w:rPr>
        <w:t>istniejące problemy ochrony środowiska istotne z punktu widzenia realizacji projektowanego dokumentu, w szczególności dotyczące obszarów podlegających ochronie na podstawie ustawy z dnia 16 kwietnia 2004 r. o ochronie przyrody,</w:t>
      </w:r>
    </w:p>
    <w:p w14:paraId="738797CC" w14:textId="77777777" w:rsidR="00291FBF" w:rsidRDefault="00B96DB4">
      <w:pPr>
        <w:pStyle w:val="Akapitzlist"/>
        <w:numPr>
          <w:ilvl w:val="0"/>
          <w:numId w:val="34"/>
        </w:numPr>
        <w:spacing w:after="60" w:line="276" w:lineRule="auto"/>
        <w:ind w:left="1134" w:firstLine="0"/>
        <w:jc w:val="both"/>
        <w:rPr>
          <w:rFonts w:cs="Calibri"/>
          <w:lang w:eastAsia="pl-PL"/>
        </w:rPr>
      </w:pPr>
      <w:r>
        <w:rPr>
          <w:rFonts w:cs="Calibri"/>
          <w:lang w:eastAsia="pl-PL"/>
        </w:rPr>
        <w:t>cele ochrony środowiska ustanowione na szczeblu międzynarodowym, wspólnotowym i krajowym, istotne z punktu widzenia projektowanego dokumentu, oraz sposoby, w jakich te cele i inne problemy środowiska zostały uwzględnione podczas opracowywania dokumentu,</w:t>
      </w:r>
    </w:p>
    <w:p w14:paraId="33D77016" w14:textId="2CCA7E96" w:rsidR="00291FBF" w:rsidRDefault="00B96DB4">
      <w:pPr>
        <w:pStyle w:val="Akapitzlist"/>
        <w:numPr>
          <w:ilvl w:val="0"/>
          <w:numId w:val="34"/>
        </w:numPr>
        <w:spacing w:after="60" w:line="276" w:lineRule="auto"/>
        <w:ind w:left="1134" w:firstLine="0"/>
        <w:jc w:val="both"/>
        <w:rPr>
          <w:rFonts w:cs="Calibri"/>
          <w:lang w:eastAsia="pl-PL"/>
        </w:rPr>
      </w:pPr>
      <w:r>
        <w:rPr>
          <w:rFonts w:cs="Calibri"/>
          <w:lang w:eastAsia="pl-PL"/>
        </w:rPr>
        <w:t xml:space="preserve">przewidywane znaczące oddziaływania, w tym oddziaływania bezpośrednie, pośrednie, wtórne, skumulowane, krótkoterminowe, średnioterminowe </w:t>
      </w:r>
      <w:r w:rsidR="002C3246">
        <w:rPr>
          <w:rFonts w:cs="Calibri"/>
          <w:lang w:eastAsia="pl-PL"/>
        </w:rPr>
        <w:br/>
      </w:r>
      <w:r>
        <w:rPr>
          <w:rFonts w:cs="Calibri"/>
          <w:lang w:eastAsia="pl-PL"/>
        </w:rPr>
        <w:t xml:space="preserve">i długoterminowe, stałe i chwilowe oraz pozytywne i negatywne, na cele i przedmiot ochrony obszaru Natura 2000 oraz integralność tego obszaru, a także na środowisko, </w:t>
      </w:r>
      <w:r w:rsidR="002C3246">
        <w:rPr>
          <w:rFonts w:cs="Calibri"/>
          <w:lang w:eastAsia="pl-PL"/>
        </w:rPr>
        <w:br/>
      </w:r>
      <w:r>
        <w:rPr>
          <w:rFonts w:cs="Calibri"/>
          <w:lang w:eastAsia="pl-PL"/>
        </w:rPr>
        <w:t>a w szczególności na:</w:t>
      </w:r>
    </w:p>
    <w:p w14:paraId="6AF3C2F2" w14:textId="77777777" w:rsidR="00291FBF" w:rsidRDefault="00B96DB4">
      <w:pPr>
        <w:pStyle w:val="Akapitzlist"/>
        <w:numPr>
          <w:ilvl w:val="0"/>
          <w:numId w:val="67"/>
        </w:numPr>
        <w:spacing w:after="60" w:line="276" w:lineRule="auto"/>
        <w:ind w:left="1560" w:firstLine="0"/>
        <w:jc w:val="both"/>
        <w:rPr>
          <w:rFonts w:cs="Calibri"/>
          <w:lang w:eastAsia="pl-PL"/>
        </w:rPr>
      </w:pPr>
      <w:r>
        <w:rPr>
          <w:rFonts w:cs="Calibri"/>
          <w:lang w:eastAsia="pl-PL"/>
        </w:rPr>
        <w:lastRenderedPageBreak/>
        <w:t>różnorodność biologiczną,</w:t>
      </w:r>
    </w:p>
    <w:p w14:paraId="248ABEA5"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ludzi,</w:t>
      </w:r>
    </w:p>
    <w:p w14:paraId="79C075D0"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zwierzęta,</w:t>
      </w:r>
    </w:p>
    <w:p w14:paraId="67749D67"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rośliny,</w:t>
      </w:r>
    </w:p>
    <w:p w14:paraId="7FC76788"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wodę,</w:t>
      </w:r>
    </w:p>
    <w:p w14:paraId="1FDBDAEC"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powietrze,</w:t>
      </w:r>
    </w:p>
    <w:p w14:paraId="506A55CB"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powierzchnię ziemi,</w:t>
      </w:r>
    </w:p>
    <w:p w14:paraId="1A6A2038"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krajobraz,</w:t>
      </w:r>
    </w:p>
    <w:p w14:paraId="7462C527"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klimat,</w:t>
      </w:r>
    </w:p>
    <w:p w14:paraId="0C326DF2"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zasoby naturalne,</w:t>
      </w:r>
    </w:p>
    <w:p w14:paraId="05B08B4C"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zabytki,</w:t>
      </w:r>
    </w:p>
    <w:p w14:paraId="60DCA6CB" w14:textId="221B07D6"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dobra materialne</w:t>
      </w:r>
      <w:r w:rsidR="00CB7B0D">
        <w:rPr>
          <w:rFonts w:cs="Calibri"/>
          <w:lang w:eastAsia="pl-PL"/>
        </w:rPr>
        <w:t>,</w:t>
      </w:r>
    </w:p>
    <w:p w14:paraId="0BF79ED4" w14:textId="77777777" w:rsidR="00291FBF" w:rsidRDefault="00B96DB4">
      <w:pPr>
        <w:pStyle w:val="Akapitzlist"/>
        <w:numPr>
          <w:ilvl w:val="0"/>
          <w:numId w:val="35"/>
        </w:numPr>
        <w:spacing w:after="60" w:line="276" w:lineRule="auto"/>
        <w:ind w:left="1560" w:firstLine="0"/>
        <w:jc w:val="both"/>
        <w:rPr>
          <w:rFonts w:cs="Calibri"/>
          <w:lang w:eastAsia="pl-PL"/>
        </w:rPr>
      </w:pPr>
      <w:r>
        <w:rPr>
          <w:rFonts w:cs="Calibri"/>
          <w:lang w:eastAsia="pl-PL"/>
        </w:rPr>
        <w:t>z uwzględnieniem zależności między tymi elementami środowiska i między oddziaływaniami na te elementy;</w:t>
      </w:r>
    </w:p>
    <w:p w14:paraId="3594DFC4" w14:textId="77777777" w:rsidR="00291FBF" w:rsidRDefault="00B96DB4">
      <w:pPr>
        <w:pStyle w:val="Akapitzlist"/>
        <w:keepNext/>
        <w:numPr>
          <w:ilvl w:val="2"/>
          <w:numId w:val="32"/>
        </w:numPr>
        <w:spacing w:after="60" w:line="276" w:lineRule="auto"/>
        <w:ind w:left="709" w:hanging="357"/>
        <w:jc w:val="both"/>
        <w:rPr>
          <w:rFonts w:cs="Calibri"/>
          <w:lang w:eastAsia="pl-PL"/>
        </w:rPr>
      </w:pPr>
      <w:r>
        <w:rPr>
          <w:rFonts w:cs="Calibri"/>
          <w:lang w:eastAsia="pl-PL"/>
        </w:rPr>
        <w:t>przedstawia:</w:t>
      </w:r>
    </w:p>
    <w:p w14:paraId="2B593740" w14:textId="77777777" w:rsidR="00291FBF" w:rsidRDefault="00B96DB4">
      <w:pPr>
        <w:pStyle w:val="Akapitzlist"/>
        <w:numPr>
          <w:ilvl w:val="0"/>
          <w:numId w:val="68"/>
        </w:numPr>
        <w:spacing w:after="60" w:line="276" w:lineRule="auto"/>
        <w:ind w:left="1134" w:firstLine="0"/>
        <w:jc w:val="both"/>
        <w:rPr>
          <w:rFonts w:cs="Calibri"/>
          <w:lang w:eastAsia="pl-PL"/>
        </w:rPr>
      </w:pPr>
      <w:r>
        <w:rPr>
          <w:rFonts w:cs="Calibri"/>
          <w:lang w:eastAsia="pl-PL"/>
        </w:rPr>
        <w:t>rozwiązania mające na celu zapobieganie, ograniczanie lub kompensację przyrodniczą negatywnych oddziaływań na środowisko, mogących być rezultatem realizacji projektowanego dokumentu, w szczególności na cele i przedmiot ochrony obszaru Natura 2000 oraz integralność tego obszaru,</w:t>
      </w:r>
    </w:p>
    <w:p w14:paraId="18A94BF3" w14:textId="6F67098B" w:rsidR="00291FBF" w:rsidRDefault="00B96DB4">
      <w:pPr>
        <w:pStyle w:val="Akapitzlist"/>
        <w:numPr>
          <w:ilvl w:val="0"/>
          <w:numId w:val="36"/>
        </w:numPr>
        <w:spacing w:after="60" w:line="276" w:lineRule="auto"/>
        <w:ind w:left="1134" w:hanging="357"/>
        <w:jc w:val="both"/>
        <w:rPr>
          <w:rFonts w:cs="Calibri"/>
          <w:lang w:eastAsia="pl-PL"/>
        </w:rPr>
      </w:pPr>
      <w:r>
        <w:rPr>
          <w:rFonts w:cs="Calibri"/>
          <w:lang w:eastAsia="pl-PL"/>
        </w:rPr>
        <w:t xml:space="preserve">biorąc pod uwagę cele i geograficzny zasięg dokumentu oraz cele i przedmiot ochrony obszaru Natura 2000 oraz integralność tego obszaru - rozwiązania alternatywne do rozwiązań zawartych w projektowanym dokumencie wraz z uzasadnieniem ich wyboru oraz opis metod dokonania oceny prowadzącej do tego wyboru albo wyjaśnienie braku rozwiązań alternatywnych, w tym wskazania napotkanych trudności wynikających </w:t>
      </w:r>
      <w:r w:rsidR="002C3246">
        <w:rPr>
          <w:rFonts w:cs="Calibri"/>
          <w:lang w:eastAsia="pl-PL"/>
        </w:rPr>
        <w:br/>
      </w:r>
      <w:r>
        <w:rPr>
          <w:rFonts w:cs="Calibri"/>
          <w:lang w:eastAsia="pl-PL"/>
        </w:rPr>
        <w:t>z niedostatków techniki lub luk we współczesnej wiedzy.</w:t>
      </w:r>
    </w:p>
    <w:p w14:paraId="31D35782" w14:textId="65146F46"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52 ust. 1 i 2 ustawy </w:t>
      </w:r>
      <w:r w:rsidR="00861CE4">
        <w:rPr>
          <w:rFonts w:cs="Calibri"/>
          <w:lang w:eastAsia="pl-PL"/>
        </w:rPr>
        <w:t>OOŚ</w:t>
      </w:r>
      <w:r>
        <w:rPr>
          <w:rFonts w:cs="Calibri"/>
          <w:lang w:eastAsia="pl-PL"/>
        </w:rPr>
        <w:t>:</w:t>
      </w:r>
    </w:p>
    <w:p w14:paraId="13D0F2D7"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Informacje zawarte w prognozie oddziaływania na środowisko projektu </w:t>
      </w:r>
      <w:proofErr w:type="spellStart"/>
      <w:r>
        <w:rPr>
          <w:rFonts w:cs="Calibri"/>
          <w:lang w:eastAsia="pl-PL"/>
        </w:rPr>
        <w:t>aPZRP</w:t>
      </w:r>
      <w:proofErr w:type="spellEnd"/>
      <w:r>
        <w:rPr>
          <w:rFonts w:cs="Calibri"/>
          <w:lang w:eastAsia="pl-PL"/>
        </w:rPr>
        <w:t xml:space="preserve"> powinny być opracowane stosownie do stanu współczesnej wiedzy i metod oceny oraz dostosowane do zawartości i stopnia szczegółowości projektowanego dokumentu oraz etapu przyjęcia tego dokumentu w procesie opracowywania projektów dokumentów powiązanych z tym dokumentem.</w:t>
      </w:r>
    </w:p>
    <w:p w14:paraId="5200E910" w14:textId="77777777" w:rsidR="00291FBF" w:rsidRDefault="00B96DB4">
      <w:pPr>
        <w:pStyle w:val="Akapitzlist"/>
        <w:numPr>
          <w:ilvl w:val="2"/>
          <w:numId w:val="32"/>
        </w:numPr>
        <w:spacing w:after="60" w:line="276" w:lineRule="auto"/>
        <w:ind w:left="709" w:hanging="357"/>
        <w:jc w:val="both"/>
        <w:rPr>
          <w:rFonts w:cs="Calibri"/>
          <w:lang w:eastAsia="pl-PL"/>
        </w:rPr>
      </w:pPr>
      <w:r>
        <w:rPr>
          <w:rFonts w:cs="Calibri"/>
          <w:lang w:eastAsia="pl-PL"/>
        </w:rPr>
        <w:t xml:space="preserve">W prognozie oddziaływania na środowisko projektu </w:t>
      </w:r>
      <w:proofErr w:type="spellStart"/>
      <w:r>
        <w:rPr>
          <w:rFonts w:cs="Calibri"/>
          <w:lang w:eastAsia="pl-PL"/>
        </w:rPr>
        <w:t>aPZRP</w:t>
      </w:r>
      <w:proofErr w:type="spellEnd"/>
      <w:r>
        <w:rPr>
          <w:rFonts w:cs="Calibri"/>
          <w:lang w:eastAsia="pl-PL"/>
        </w:rPr>
        <w:t xml:space="preserve"> należy uwzględnić informacje zawarte w prognozach oddziaływania na środowisko sporządzonych dla innych, przyjętych już, dokumentów powiązanych z projektem dokumentu będącego przedmiotem postępowania.</w:t>
      </w:r>
    </w:p>
    <w:p w14:paraId="07F9E52E" w14:textId="3F0F7943"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53 ust. 1 ustawy </w:t>
      </w:r>
      <w:r w:rsidR="00861CE4">
        <w:rPr>
          <w:rFonts w:cs="Calibri"/>
          <w:lang w:eastAsia="pl-PL"/>
        </w:rPr>
        <w:t>OOŚ</w:t>
      </w:r>
      <w:r>
        <w:rPr>
          <w:rFonts w:cs="Calibri"/>
          <w:lang w:eastAsia="pl-PL"/>
        </w:rPr>
        <w:t xml:space="preserve">, organ opracowujący projekt </w:t>
      </w:r>
      <w:proofErr w:type="spellStart"/>
      <w:r>
        <w:rPr>
          <w:rFonts w:cs="Calibri"/>
          <w:lang w:eastAsia="pl-PL"/>
        </w:rPr>
        <w:t>aPZRP</w:t>
      </w:r>
      <w:proofErr w:type="spellEnd"/>
      <w:r>
        <w:rPr>
          <w:rFonts w:cs="Calibri"/>
          <w:lang w:eastAsia="pl-PL"/>
        </w:rPr>
        <w:t xml:space="preserve"> powinien uzgodnić z właściwymi organami, o których mowa w art. 57 i art. 58 ustawy </w:t>
      </w:r>
      <w:r w:rsidR="003A0B0E">
        <w:rPr>
          <w:rFonts w:cs="Calibri"/>
          <w:lang w:eastAsia="pl-PL"/>
        </w:rPr>
        <w:t>OOŚ</w:t>
      </w:r>
      <w:r>
        <w:rPr>
          <w:rFonts w:cs="Calibri"/>
          <w:lang w:eastAsia="pl-PL"/>
        </w:rPr>
        <w:t xml:space="preserve">, stanowisko w sprawie </w:t>
      </w:r>
      <w:r>
        <w:rPr>
          <w:rFonts w:cs="Calibri"/>
          <w:lang w:eastAsia="pl-PL"/>
        </w:rPr>
        <w:lastRenderedPageBreak/>
        <w:t>zakresu i stopnia szczegółowości informacji wymaganych w prognozie oddziaływania na środowisko:</w:t>
      </w:r>
    </w:p>
    <w:p w14:paraId="18D9CB70" w14:textId="30AA4603"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54 ust. 1 i 2 ustawy </w:t>
      </w:r>
      <w:r w:rsidR="00861CE4">
        <w:rPr>
          <w:rFonts w:cs="Calibri"/>
          <w:lang w:eastAsia="pl-PL"/>
        </w:rPr>
        <w:t>OOŚ</w:t>
      </w:r>
      <w:r>
        <w:rPr>
          <w:rFonts w:cs="Calibri"/>
          <w:lang w:eastAsia="pl-PL"/>
        </w:rPr>
        <w:t>:</w:t>
      </w:r>
    </w:p>
    <w:p w14:paraId="765E443A" w14:textId="20F1906E"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Organ opracowujący projekt </w:t>
      </w:r>
      <w:proofErr w:type="spellStart"/>
      <w:r>
        <w:rPr>
          <w:rFonts w:cs="Calibri"/>
          <w:lang w:eastAsia="pl-PL"/>
        </w:rPr>
        <w:t>aPZRP</w:t>
      </w:r>
      <w:proofErr w:type="spellEnd"/>
      <w:r>
        <w:rPr>
          <w:rFonts w:cs="Calibri"/>
          <w:lang w:eastAsia="pl-PL"/>
        </w:rPr>
        <w:t xml:space="preserve"> powinien podda</w:t>
      </w:r>
      <w:r w:rsidR="00CB7B0D">
        <w:rPr>
          <w:rFonts w:cs="Calibri"/>
          <w:lang w:eastAsia="pl-PL"/>
        </w:rPr>
        <w:t>ć</w:t>
      </w:r>
      <w:r w:rsidR="00CB7B0D" w:rsidRPr="00CB7B0D">
        <w:rPr>
          <w:rFonts w:cs="Calibri"/>
          <w:lang w:eastAsia="pl-PL"/>
        </w:rPr>
        <w:t xml:space="preserve"> ten projekt, wraz z prognozą oddziaływania na środowisko</w:t>
      </w:r>
      <w:r w:rsidR="00124B45" w:rsidRPr="00CB7B0D">
        <w:rPr>
          <w:rFonts w:cs="Calibri"/>
          <w:lang w:eastAsia="pl-PL"/>
        </w:rPr>
        <w:t xml:space="preserve">, opiniowaniu przez właściwe organy, o których mowa w art. 57 </w:t>
      </w:r>
      <w:r w:rsidR="00124B45">
        <w:rPr>
          <w:rFonts w:cs="Calibri"/>
          <w:lang w:eastAsia="pl-PL"/>
        </w:rPr>
        <w:br/>
      </w:r>
      <w:r w:rsidR="00124B45" w:rsidRPr="00CB7B0D">
        <w:rPr>
          <w:rFonts w:cs="Calibri"/>
          <w:lang w:eastAsia="pl-PL"/>
        </w:rPr>
        <w:t>i art. 58</w:t>
      </w:r>
      <w:r w:rsidR="00124B45" w:rsidRPr="00124B45">
        <w:rPr>
          <w:rFonts w:cs="Calibri"/>
          <w:lang w:eastAsia="pl-PL"/>
        </w:rPr>
        <w:t xml:space="preserve"> </w:t>
      </w:r>
      <w:r w:rsidR="00124B45" w:rsidRPr="00CB7B0D">
        <w:rPr>
          <w:rFonts w:cs="Calibri"/>
          <w:lang w:eastAsia="pl-PL"/>
        </w:rPr>
        <w:t>ustawy OOŚ.</w:t>
      </w:r>
      <w:r w:rsidR="00124B45" w:rsidRPr="00124B45">
        <w:rPr>
          <w:rFonts w:cs="Calibri"/>
          <w:lang w:eastAsia="pl-PL"/>
        </w:rPr>
        <w:t xml:space="preserve"> </w:t>
      </w:r>
      <w:r w:rsidR="00124B45" w:rsidRPr="00CB7B0D">
        <w:rPr>
          <w:rFonts w:cs="Calibri"/>
          <w:lang w:eastAsia="pl-PL"/>
        </w:rPr>
        <w:t>Właściwe organy wydają opinię w terminie 30 dni od dnia otrzymania wniosku o wydanie opinii</w:t>
      </w:r>
      <w:r w:rsidR="00124B45">
        <w:rPr>
          <w:rFonts w:cs="Calibri"/>
          <w:lang w:eastAsia="pl-PL"/>
        </w:rPr>
        <w:t>.</w:t>
      </w:r>
    </w:p>
    <w:p w14:paraId="0EEFFBD4" w14:textId="0866A7D6" w:rsidR="00291FBF" w:rsidRPr="00124B45" w:rsidRDefault="00B96DB4" w:rsidP="00276740">
      <w:pPr>
        <w:pStyle w:val="Akapitzlist"/>
        <w:numPr>
          <w:ilvl w:val="2"/>
          <w:numId w:val="32"/>
        </w:numPr>
        <w:spacing w:after="60" w:line="276" w:lineRule="auto"/>
        <w:ind w:left="709" w:firstLine="0"/>
        <w:jc w:val="both"/>
        <w:rPr>
          <w:rFonts w:cs="Calibri"/>
          <w:lang w:eastAsia="pl-PL"/>
        </w:rPr>
      </w:pPr>
      <w:r>
        <w:rPr>
          <w:rFonts w:cs="Calibri"/>
          <w:lang w:eastAsia="pl-PL"/>
        </w:rPr>
        <w:t xml:space="preserve">Organ opracowujący projekt </w:t>
      </w:r>
      <w:proofErr w:type="spellStart"/>
      <w:r>
        <w:rPr>
          <w:rFonts w:cs="Calibri"/>
          <w:lang w:eastAsia="pl-PL"/>
        </w:rPr>
        <w:t>aPZRP</w:t>
      </w:r>
      <w:proofErr w:type="spellEnd"/>
      <w:r>
        <w:rPr>
          <w:rFonts w:cs="Calibri"/>
          <w:lang w:eastAsia="pl-PL"/>
        </w:rPr>
        <w:t xml:space="preserve"> powinien zapewni</w:t>
      </w:r>
      <w:r w:rsidR="00861CE4">
        <w:rPr>
          <w:rFonts w:cs="Calibri"/>
          <w:lang w:eastAsia="pl-PL"/>
        </w:rPr>
        <w:t>ć</w:t>
      </w:r>
      <w:r w:rsidR="00124B45" w:rsidRPr="00124B45">
        <w:rPr>
          <w:rFonts w:cs="Calibri"/>
          <w:lang w:eastAsia="pl-PL"/>
        </w:rPr>
        <w:t xml:space="preserve"> </w:t>
      </w:r>
      <w:r w:rsidR="00124B45">
        <w:rPr>
          <w:rFonts w:cs="Calibri"/>
          <w:lang w:eastAsia="pl-PL"/>
        </w:rPr>
        <w:t>możliwość udziału społeczeństwa, zgodnie z przepisami działu III rozdziałów 1 i 3 ustawy OOŚ, w strategicznej ocenie oddziaływania na środowisko.</w:t>
      </w:r>
    </w:p>
    <w:p w14:paraId="279CB7AD" w14:textId="61957C50"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39, 40 i 41 ustawy </w:t>
      </w:r>
      <w:r w:rsidR="00861CE4">
        <w:rPr>
          <w:rFonts w:cs="Calibri"/>
          <w:lang w:eastAsia="pl-PL"/>
        </w:rPr>
        <w:t>OOŚ</w:t>
      </w:r>
      <w:r>
        <w:rPr>
          <w:rFonts w:cs="Calibri"/>
          <w:lang w:eastAsia="pl-PL"/>
        </w:rPr>
        <w:t>:</w:t>
      </w:r>
    </w:p>
    <w:p w14:paraId="423F4283"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Organ opracowujący projekt dokumentu wymagającego udziału społeczeństwa, bez zbędnej zwłoki, podaje do publicznej wiadomości informację o:</w:t>
      </w:r>
    </w:p>
    <w:p w14:paraId="0FE76D31" w14:textId="77777777" w:rsidR="00291FBF" w:rsidRDefault="00B96DB4">
      <w:pPr>
        <w:pStyle w:val="Akapitzlist"/>
        <w:numPr>
          <w:ilvl w:val="0"/>
          <w:numId w:val="69"/>
        </w:numPr>
        <w:spacing w:after="60" w:line="276" w:lineRule="auto"/>
        <w:ind w:left="1134" w:firstLine="0"/>
        <w:jc w:val="both"/>
        <w:rPr>
          <w:rFonts w:cs="Calibri"/>
          <w:lang w:eastAsia="pl-PL"/>
        </w:rPr>
      </w:pPr>
      <w:r>
        <w:rPr>
          <w:rFonts w:cs="Calibri"/>
          <w:lang w:eastAsia="pl-PL"/>
        </w:rPr>
        <w:t>przystąpieniu do opracowywania projektu dokumentu i o jego przedmiocie;</w:t>
      </w:r>
    </w:p>
    <w:p w14:paraId="3C549CDC" w14:textId="5EE61D85" w:rsidR="00291FBF" w:rsidRDefault="00B96DB4">
      <w:pPr>
        <w:pStyle w:val="Akapitzlist"/>
        <w:numPr>
          <w:ilvl w:val="0"/>
          <w:numId w:val="38"/>
        </w:numPr>
        <w:spacing w:after="60" w:line="276" w:lineRule="auto"/>
        <w:ind w:left="1134" w:firstLine="0"/>
        <w:jc w:val="both"/>
        <w:rPr>
          <w:rFonts w:cs="Calibri"/>
          <w:lang w:eastAsia="pl-PL"/>
        </w:rPr>
      </w:pPr>
      <w:r>
        <w:rPr>
          <w:rFonts w:cs="Calibri"/>
          <w:lang w:eastAsia="pl-PL"/>
        </w:rPr>
        <w:t xml:space="preserve">możliwościach zapoznania się z niezbędną dokumentacją sprawy oraz o miejscu, </w:t>
      </w:r>
      <w:r w:rsidR="002C3246">
        <w:rPr>
          <w:rFonts w:cs="Calibri"/>
          <w:lang w:eastAsia="pl-PL"/>
        </w:rPr>
        <w:br/>
      </w:r>
      <w:r>
        <w:rPr>
          <w:rFonts w:cs="Calibri"/>
          <w:lang w:eastAsia="pl-PL"/>
        </w:rPr>
        <w:t>w którym jest ona wyłożona do wglądu;</w:t>
      </w:r>
    </w:p>
    <w:p w14:paraId="15127645" w14:textId="77777777" w:rsidR="00291FBF" w:rsidRDefault="00B96DB4">
      <w:pPr>
        <w:pStyle w:val="Akapitzlist"/>
        <w:numPr>
          <w:ilvl w:val="0"/>
          <w:numId w:val="38"/>
        </w:numPr>
        <w:spacing w:after="60" w:line="276" w:lineRule="auto"/>
        <w:ind w:left="1134" w:firstLine="0"/>
        <w:jc w:val="both"/>
        <w:rPr>
          <w:rFonts w:cs="Calibri"/>
          <w:lang w:eastAsia="pl-PL"/>
        </w:rPr>
      </w:pPr>
      <w:r>
        <w:rPr>
          <w:rFonts w:cs="Calibri"/>
          <w:lang w:eastAsia="pl-PL"/>
        </w:rPr>
        <w:t>możliwości składania uwag i wniosków;</w:t>
      </w:r>
    </w:p>
    <w:p w14:paraId="00500073" w14:textId="3D075341" w:rsidR="00291FBF" w:rsidRDefault="00B96DB4">
      <w:pPr>
        <w:pStyle w:val="Akapitzlist"/>
        <w:numPr>
          <w:ilvl w:val="0"/>
          <w:numId w:val="38"/>
        </w:numPr>
        <w:spacing w:after="60" w:line="276" w:lineRule="auto"/>
        <w:ind w:left="1134" w:firstLine="0"/>
        <w:jc w:val="both"/>
        <w:rPr>
          <w:rFonts w:cs="Calibri"/>
          <w:lang w:eastAsia="pl-PL"/>
        </w:rPr>
      </w:pPr>
      <w:r>
        <w:rPr>
          <w:rFonts w:cs="Calibri"/>
          <w:lang w:eastAsia="pl-PL"/>
        </w:rPr>
        <w:t xml:space="preserve">sposobie i miejscu składania uwag i wniosków, wskazując jednocześnie co najmniej </w:t>
      </w:r>
      <w:r w:rsidR="002C3246">
        <w:rPr>
          <w:rFonts w:cs="Calibri"/>
          <w:lang w:eastAsia="pl-PL"/>
        </w:rPr>
        <w:br/>
      </w:r>
      <w:r>
        <w:rPr>
          <w:rFonts w:cs="Calibri"/>
          <w:lang w:eastAsia="pl-PL"/>
        </w:rPr>
        <w:t>21-dniowy termin ich składania; uwagi lub wnioski złożone po upływie tego terminu pozostawia się bez rozpatrzenia;</w:t>
      </w:r>
    </w:p>
    <w:p w14:paraId="182DE4EA" w14:textId="77777777" w:rsidR="00291FBF" w:rsidRDefault="00B96DB4">
      <w:pPr>
        <w:pStyle w:val="Akapitzlist"/>
        <w:numPr>
          <w:ilvl w:val="0"/>
          <w:numId w:val="38"/>
        </w:numPr>
        <w:spacing w:after="60" w:line="276" w:lineRule="auto"/>
        <w:ind w:left="1134" w:firstLine="0"/>
        <w:jc w:val="both"/>
        <w:rPr>
          <w:rFonts w:cs="Calibri"/>
          <w:lang w:eastAsia="pl-PL"/>
        </w:rPr>
      </w:pPr>
      <w:r>
        <w:rPr>
          <w:rFonts w:cs="Calibri"/>
          <w:lang w:eastAsia="pl-PL"/>
        </w:rPr>
        <w:t>organie właściwym do rozpatrzenia uwag i wniosków;</w:t>
      </w:r>
    </w:p>
    <w:p w14:paraId="33B3B422" w14:textId="77777777" w:rsidR="00291FBF" w:rsidRDefault="00B96DB4">
      <w:pPr>
        <w:pStyle w:val="Akapitzlist"/>
        <w:numPr>
          <w:ilvl w:val="0"/>
          <w:numId w:val="38"/>
        </w:numPr>
        <w:spacing w:after="60" w:line="276" w:lineRule="auto"/>
        <w:ind w:left="1134" w:firstLine="0"/>
        <w:jc w:val="both"/>
        <w:rPr>
          <w:rFonts w:cs="Calibri"/>
          <w:lang w:eastAsia="pl-PL"/>
        </w:rPr>
      </w:pPr>
      <w:r>
        <w:rPr>
          <w:rFonts w:cs="Calibri"/>
          <w:lang w:eastAsia="pl-PL"/>
        </w:rPr>
        <w:t>postępowaniu w sprawie transgranicznego oddziaływania na środowisko, jeżeli jest prowadzone.</w:t>
      </w:r>
    </w:p>
    <w:p w14:paraId="10125D5E"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Do niezbędnej dokumentacji sprawy, o której mowa w ust. 1 pkt 2, należą:</w:t>
      </w:r>
    </w:p>
    <w:p w14:paraId="2B94A31C" w14:textId="77777777" w:rsidR="00291FBF" w:rsidRDefault="00B96DB4">
      <w:pPr>
        <w:pStyle w:val="Akapitzlist"/>
        <w:numPr>
          <w:ilvl w:val="0"/>
          <w:numId w:val="70"/>
        </w:numPr>
        <w:spacing w:after="60" w:line="276" w:lineRule="auto"/>
        <w:ind w:left="1134" w:firstLine="0"/>
        <w:jc w:val="both"/>
        <w:rPr>
          <w:rFonts w:cs="Calibri"/>
          <w:lang w:eastAsia="pl-PL"/>
        </w:rPr>
      </w:pPr>
      <w:r>
        <w:rPr>
          <w:rFonts w:cs="Calibri"/>
          <w:lang w:eastAsia="pl-PL"/>
        </w:rPr>
        <w:t>założenia lub projekt dokumentu;</w:t>
      </w:r>
    </w:p>
    <w:p w14:paraId="00423959" w14:textId="77777777" w:rsidR="00291FBF" w:rsidRDefault="00B96DB4">
      <w:pPr>
        <w:pStyle w:val="Akapitzlist"/>
        <w:numPr>
          <w:ilvl w:val="0"/>
          <w:numId w:val="39"/>
        </w:numPr>
        <w:spacing w:after="60" w:line="276" w:lineRule="auto"/>
        <w:ind w:left="1134" w:firstLine="0"/>
        <w:jc w:val="both"/>
        <w:rPr>
          <w:rFonts w:cs="Calibri"/>
          <w:lang w:eastAsia="pl-PL"/>
        </w:rPr>
      </w:pPr>
      <w:r>
        <w:rPr>
          <w:rFonts w:cs="Calibri"/>
          <w:lang w:eastAsia="pl-PL"/>
        </w:rPr>
        <w:t>wymagane przez przepisy załączniki oraz stanowiska innych organów, jeżeli stanowiska są dostępne w terminie składania uwag i wniosków.</w:t>
      </w:r>
    </w:p>
    <w:p w14:paraId="079ECC73" w14:textId="77777777" w:rsidR="00291FBF" w:rsidRDefault="00B96DB4">
      <w:pPr>
        <w:pStyle w:val="Akapitzlist"/>
        <w:spacing w:after="60" w:line="276" w:lineRule="auto"/>
        <w:ind w:left="360"/>
        <w:jc w:val="both"/>
        <w:rPr>
          <w:rFonts w:cs="Calibri"/>
          <w:lang w:eastAsia="pl-PL"/>
        </w:rPr>
      </w:pPr>
      <w:r>
        <w:rPr>
          <w:rFonts w:cs="Calibri"/>
          <w:lang w:eastAsia="pl-PL"/>
        </w:rPr>
        <w:t>Uwagi i wnioski mogą być wnoszone:</w:t>
      </w:r>
    </w:p>
    <w:p w14:paraId="72160555" w14:textId="77777777" w:rsidR="00291FBF" w:rsidRDefault="00B96DB4">
      <w:pPr>
        <w:pStyle w:val="Akapitzlist"/>
        <w:numPr>
          <w:ilvl w:val="0"/>
          <w:numId w:val="35"/>
        </w:numPr>
        <w:spacing w:after="60" w:line="276" w:lineRule="auto"/>
        <w:ind w:left="851" w:firstLine="0"/>
        <w:jc w:val="both"/>
        <w:rPr>
          <w:rFonts w:cs="Calibri"/>
          <w:lang w:eastAsia="pl-PL"/>
        </w:rPr>
      </w:pPr>
      <w:r>
        <w:rPr>
          <w:rFonts w:cs="Calibri"/>
          <w:lang w:eastAsia="pl-PL"/>
        </w:rPr>
        <w:t>w formie pisemnej;</w:t>
      </w:r>
    </w:p>
    <w:p w14:paraId="51D786E1" w14:textId="77777777" w:rsidR="00291FBF" w:rsidRDefault="00B96DB4">
      <w:pPr>
        <w:pStyle w:val="Akapitzlist"/>
        <w:numPr>
          <w:ilvl w:val="0"/>
          <w:numId w:val="35"/>
        </w:numPr>
        <w:spacing w:after="60" w:line="276" w:lineRule="auto"/>
        <w:ind w:left="851" w:firstLine="0"/>
        <w:jc w:val="both"/>
        <w:rPr>
          <w:rFonts w:cs="Calibri"/>
          <w:lang w:eastAsia="pl-PL"/>
        </w:rPr>
      </w:pPr>
      <w:r>
        <w:rPr>
          <w:rFonts w:cs="Calibri"/>
          <w:lang w:eastAsia="pl-PL"/>
        </w:rPr>
        <w:t>ustnie do protokołu;</w:t>
      </w:r>
    </w:p>
    <w:p w14:paraId="545E3DC7" w14:textId="77777777" w:rsidR="00291FBF" w:rsidRDefault="00B96DB4" w:rsidP="00276740">
      <w:pPr>
        <w:pStyle w:val="Akapitzlist"/>
        <w:numPr>
          <w:ilvl w:val="0"/>
          <w:numId w:val="35"/>
        </w:numPr>
        <w:spacing w:after="60" w:line="276" w:lineRule="auto"/>
        <w:ind w:left="851" w:firstLine="0"/>
        <w:jc w:val="both"/>
        <w:rPr>
          <w:rFonts w:cs="Calibri"/>
          <w:lang w:eastAsia="pl-PL"/>
        </w:rPr>
      </w:pPr>
      <w:r>
        <w:rPr>
          <w:rFonts w:cs="Calibri"/>
          <w:lang w:eastAsia="pl-PL"/>
        </w:rPr>
        <w:t>za pomocą środków komunikacji elektronicznej bez konieczności opatrywania ich kwalifikowanym podpisem elektronicznym.</w:t>
      </w:r>
    </w:p>
    <w:p w14:paraId="3E74E58B" w14:textId="3ECEE4DA"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42 ustawy </w:t>
      </w:r>
      <w:r w:rsidR="00861CE4">
        <w:rPr>
          <w:rFonts w:cs="Calibri"/>
          <w:lang w:eastAsia="pl-PL"/>
        </w:rPr>
        <w:t>OOŚ</w:t>
      </w:r>
      <w:r>
        <w:rPr>
          <w:rFonts w:cs="Calibri"/>
          <w:lang w:eastAsia="pl-PL"/>
        </w:rPr>
        <w:t>, organ opracowujący projekt dokumentu wymagającego udziału społeczeństwa:</w:t>
      </w:r>
    </w:p>
    <w:p w14:paraId="2596CEB4"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rozpatruje uwagi i wnioski;</w:t>
      </w:r>
    </w:p>
    <w:p w14:paraId="258494A0" w14:textId="77777777" w:rsidR="00291FBF" w:rsidRDefault="00B96DB4" w:rsidP="00276740">
      <w:pPr>
        <w:pStyle w:val="Akapitzlist"/>
        <w:numPr>
          <w:ilvl w:val="2"/>
          <w:numId w:val="32"/>
        </w:numPr>
        <w:spacing w:after="60" w:line="276" w:lineRule="auto"/>
        <w:ind w:left="709" w:firstLine="0"/>
        <w:jc w:val="both"/>
        <w:rPr>
          <w:rFonts w:cs="Calibri"/>
          <w:lang w:eastAsia="pl-PL"/>
        </w:rPr>
      </w:pPr>
      <w:r>
        <w:rPr>
          <w:rFonts w:cs="Calibri"/>
          <w:lang w:eastAsia="pl-PL"/>
        </w:rPr>
        <w:lastRenderedPageBreak/>
        <w:t>dołącza do przyjętego dokumentu uzasadnienie zawierające informacje o udziale społeczeństwa w postępowaniu oraz o tym, w jaki sposób zostały wzięte pod uwagę i w jakim zakresie zostały uwzględnione uwagi i wnioski zgłoszone w związku z udziałem społeczeństwa.</w:t>
      </w:r>
    </w:p>
    <w:p w14:paraId="6A4691AB" w14:textId="222E463B" w:rsidR="00291FBF" w:rsidRDefault="00B96DB4">
      <w:pPr>
        <w:pStyle w:val="Akapitzlist"/>
        <w:keepNext/>
        <w:numPr>
          <w:ilvl w:val="0"/>
          <w:numId w:val="32"/>
        </w:numPr>
        <w:spacing w:after="60" w:line="276" w:lineRule="auto"/>
        <w:ind w:left="357" w:hanging="357"/>
        <w:jc w:val="both"/>
        <w:rPr>
          <w:rFonts w:cs="Calibri"/>
          <w:lang w:eastAsia="pl-PL"/>
        </w:rPr>
      </w:pPr>
      <w:r>
        <w:rPr>
          <w:rFonts w:cs="Calibri"/>
          <w:lang w:eastAsia="pl-PL"/>
        </w:rPr>
        <w:t xml:space="preserve">Zgodnie z art. 55 ustawy </w:t>
      </w:r>
      <w:r w:rsidR="00861CE4">
        <w:rPr>
          <w:rFonts w:cs="Calibri"/>
          <w:lang w:eastAsia="pl-PL"/>
        </w:rPr>
        <w:t>OOŚ</w:t>
      </w:r>
      <w:r>
        <w:rPr>
          <w:rFonts w:cs="Calibri"/>
          <w:lang w:eastAsia="pl-PL"/>
        </w:rPr>
        <w:t>:</w:t>
      </w:r>
    </w:p>
    <w:p w14:paraId="304F3B44" w14:textId="5D11B995"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Organ opracowujący projekt </w:t>
      </w:r>
      <w:proofErr w:type="spellStart"/>
      <w:r>
        <w:rPr>
          <w:rFonts w:cs="Calibri"/>
          <w:lang w:eastAsia="pl-PL"/>
        </w:rPr>
        <w:t>aPZRP</w:t>
      </w:r>
      <w:proofErr w:type="spellEnd"/>
      <w:r>
        <w:rPr>
          <w:rFonts w:cs="Calibri"/>
          <w:lang w:eastAsia="pl-PL"/>
        </w:rPr>
        <w:t xml:space="preserve"> powinien wziąć pod uwagę ustalenia zawarte </w:t>
      </w:r>
      <w:r w:rsidR="002C3246">
        <w:rPr>
          <w:rFonts w:cs="Calibri"/>
          <w:lang w:eastAsia="pl-PL"/>
        </w:rPr>
        <w:br/>
      </w:r>
      <w:r>
        <w:rPr>
          <w:rFonts w:cs="Calibri"/>
          <w:lang w:eastAsia="pl-PL"/>
        </w:rPr>
        <w:t xml:space="preserve">w prognozie oddziaływania na środowisko, opinie organów, o których mowa w art. 57 i art. 58 ustawy </w:t>
      </w:r>
      <w:r w:rsidR="00861CE4">
        <w:rPr>
          <w:rFonts w:cs="Calibri"/>
          <w:lang w:eastAsia="pl-PL"/>
        </w:rPr>
        <w:t>OOŚ</w:t>
      </w:r>
      <w:r>
        <w:rPr>
          <w:rFonts w:cs="Calibri"/>
          <w:lang w:eastAsia="pl-PL"/>
        </w:rPr>
        <w:t>, oraz rozpatrzyć uwagi i wnioski zgłoszone w związku z udziałem społeczeństwa.</w:t>
      </w:r>
    </w:p>
    <w:p w14:paraId="6AA179FD"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Projekt </w:t>
      </w:r>
      <w:proofErr w:type="spellStart"/>
      <w:r>
        <w:rPr>
          <w:rFonts w:cs="Calibri"/>
          <w:lang w:eastAsia="pl-PL"/>
        </w:rPr>
        <w:t>aPZRP</w:t>
      </w:r>
      <w:proofErr w:type="spellEnd"/>
      <w:r>
        <w:rPr>
          <w:rFonts w:cs="Calibri"/>
          <w:lang w:eastAsia="pl-PL"/>
        </w:rPr>
        <w:t xml:space="preserve"> nie może zostać przyjęty, o ile nie zachodzą przesłanki, o których mowa w art. 34 ustawy z dnia 16 kwietnia 2004 r. o ochronie przyrody, jeżeli ze strategicznej oceny oddziaływania na środowisko wynika, że może on znacząco negatywnie oddziaływać na obszar Natura 2000.</w:t>
      </w:r>
    </w:p>
    <w:p w14:paraId="4FD1DA64"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Do przyjętego projektu </w:t>
      </w:r>
      <w:proofErr w:type="spellStart"/>
      <w:r>
        <w:rPr>
          <w:rFonts w:cs="Calibri"/>
          <w:lang w:eastAsia="pl-PL"/>
        </w:rPr>
        <w:t>aPZRP</w:t>
      </w:r>
      <w:proofErr w:type="spellEnd"/>
      <w:r>
        <w:rPr>
          <w:rFonts w:cs="Calibri"/>
          <w:lang w:eastAsia="pl-PL"/>
        </w:rPr>
        <w:t xml:space="preserve"> należy załączyć pisemne podsumowanie zawierające uzasadnienie wyboru przyjętego dokumentu w odniesieniu do rozpatrywanych rozwiązań alternatywnych, a także informację, w jaki sposób zostały wzięte pod uwagę i w jakim zakresie zostały uwzględnione:</w:t>
      </w:r>
    </w:p>
    <w:p w14:paraId="40B4155B" w14:textId="77777777" w:rsidR="00291FBF" w:rsidRDefault="00B96DB4">
      <w:pPr>
        <w:pStyle w:val="Akapitzlist"/>
        <w:numPr>
          <w:ilvl w:val="0"/>
          <w:numId w:val="71"/>
        </w:numPr>
        <w:spacing w:after="60" w:line="276" w:lineRule="auto"/>
        <w:ind w:left="1134" w:firstLine="0"/>
        <w:jc w:val="both"/>
        <w:rPr>
          <w:rFonts w:cs="Calibri"/>
          <w:lang w:eastAsia="pl-PL"/>
        </w:rPr>
      </w:pPr>
      <w:r>
        <w:rPr>
          <w:rFonts w:cs="Calibri"/>
          <w:lang w:eastAsia="pl-PL"/>
        </w:rPr>
        <w:t>ustalenia zawarte w prognozie oddziaływania na środowisko;</w:t>
      </w:r>
    </w:p>
    <w:p w14:paraId="57A41488" w14:textId="5EFEC58E" w:rsidR="00291FBF" w:rsidRDefault="00B96DB4">
      <w:pPr>
        <w:pStyle w:val="Akapitzlist"/>
        <w:numPr>
          <w:ilvl w:val="0"/>
          <w:numId w:val="37"/>
        </w:numPr>
        <w:spacing w:after="60" w:line="276" w:lineRule="auto"/>
        <w:ind w:left="1134" w:firstLine="0"/>
        <w:jc w:val="both"/>
        <w:rPr>
          <w:rFonts w:cs="Calibri"/>
          <w:lang w:eastAsia="pl-PL"/>
        </w:rPr>
      </w:pPr>
      <w:r>
        <w:rPr>
          <w:rFonts w:cs="Calibri"/>
          <w:lang w:eastAsia="pl-PL"/>
        </w:rPr>
        <w:t xml:space="preserve">opinie właściwych organów, o których mowa w art. 57 i 58 ustawy </w:t>
      </w:r>
      <w:r w:rsidR="00276740">
        <w:rPr>
          <w:rFonts w:cs="Calibri"/>
          <w:lang w:eastAsia="pl-PL"/>
        </w:rPr>
        <w:t>OOŚ</w:t>
      </w:r>
      <w:r>
        <w:rPr>
          <w:rFonts w:cs="Calibri"/>
          <w:lang w:eastAsia="pl-PL"/>
        </w:rPr>
        <w:t>;</w:t>
      </w:r>
    </w:p>
    <w:p w14:paraId="4CB48264" w14:textId="77777777" w:rsidR="00291FBF" w:rsidRDefault="00B96DB4">
      <w:pPr>
        <w:pStyle w:val="Akapitzlist"/>
        <w:numPr>
          <w:ilvl w:val="0"/>
          <w:numId w:val="37"/>
        </w:numPr>
        <w:spacing w:after="60" w:line="276" w:lineRule="auto"/>
        <w:ind w:left="1134" w:firstLine="0"/>
        <w:jc w:val="both"/>
        <w:rPr>
          <w:rFonts w:cs="Calibri"/>
          <w:lang w:eastAsia="pl-PL"/>
        </w:rPr>
      </w:pPr>
      <w:r>
        <w:rPr>
          <w:rFonts w:cs="Calibri"/>
          <w:lang w:eastAsia="pl-PL"/>
        </w:rPr>
        <w:t>zgłoszone uwagi i wnioski;</w:t>
      </w:r>
    </w:p>
    <w:p w14:paraId="43FB2021" w14:textId="77777777" w:rsidR="00291FBF" w:rsidRDefault="00B96DB4">
      <w:pPr>
        <w:pStyle w:val="Akapitzlist"/>
        <w:numPr>
          <w:ilvl w:val="0"/>
          <w:numId w:val="37"/>
        </w:numPr>
        <w:spacing w:after="60" w:line="276" w:lineRule="auto"/>
        <w:ind w:left="1134" w:firstLine="0"/>
        <w:jc w:val="both"/>
        <w:rPr>
          <w:rFonts w:cs="Calibri"/>
          <w:lang w:eastAsia="pl-PL"/>
        </w:rPr>
      </w:pPr>
      <w:r>
        <w:rPr>
          <w:rFonts w:cs="Calibri"/>
          <w:lang w:eastAsia="pl-PL"/>
        </w:rPr>
        <w:t>wyniki postępowania dotyczącego transgranicznego oddziaływania na środowisko, jeżeli zostało przeprowadzone;</w:t>
      </w:r>
    </w:p>
    <w:p w14:paraId="140C57C0" w14:textId="77777777" w:rsidR="00291FBF" w:rsidRDefault="00B96DB4">
      <w:pPr>
        <w:pStyle w:val="Akapitzlist"/>
        <w:numPr>
          <w:ilvl w:val="0"/>
          <w:numId w:val="37"/>
        </w:numPr>
        <w:spacing w:after="60" w:line="276" w:lineRule="auto"/>
        <w:ind w:left="1134" w:firstLine="0"/>
        <w:jc w:val="both"/>
        <w:rPr>
          <w:rFonts w:cs="Calibri"/>
          <w:lang w:eastAsia="pl-PL"/>
        </w:rPr>
      </w:pPr>
      <w:r>
        <w:rPr>
          <w:rFonts w:cs="Calibri"/>
          <w:lang w:eastAsia="pl-PL"/>
        </w:rPr>
        <w:t>propozycje dotyczące metod i częstotliwości przeprowadzania monitoringu skutków realizacji postanowień dokumentu.</w:t>
      </w:r>
    </w:p>
    <w:p w14:paraId="388F1859" w14:textId="0C096239"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Organ opracowujący projekt </w:t>
      </w:r>
      <w:proofErr w:type="spellStart"/>
      <w:r>
        <w:rPr>
          <w:rFonts w:cs="Calibri"/>
          <w:lang w:eastAsia="pl-PL"/>
        </w:rPr>
        <w:t>aPZRP</w:t>
      </w:r>
      <w:proofErr w:type="spellEnd"/>
      <w:r>
        <w:rPr>
          <w:rFonts w:cs="Calibri"/>
          <w:lang w:eastAsia="pl-PL"/>
        </w:rPr>
        <w:t xml:space="preserve"> powinien przekazać przyjęty dokument wraz </w:t>
      </w:r>
      <w:r w:rsidR="002C3246">
        <w:rPr>
          <w:rFonts w:cs="Calibri"/>
          <w:lang w:eastAsia="pl-PL"/>
        </w:rPr>
        <w:br/>
      </w:r>
      <w:r>
        <w:rPr>
          <w:rFonts w:cs="Calibri"/>
          <w:lang w:eastAsia="pl-PL"/>
        </w:rPr>
        <w:t xml:space="preserve">z podsumowaniem właściwym organom, o których mowa w art. 57 i 58 ustawy </w:t>
      </w:r>
      <w:r w:rsidR="00861CE4">
        <w:rPr>
          <w:rFonts w:cs="Calibri"/>
          <w:lang w:eastAsia="pl-PL"/>
        </w:rPr>
        <w:t>OOŚ</w:t>
      </w:r>
      <w:r>
        <w:rPr>
          <w:rFonts w:cs="Calibri"/>
          <w:lang w:eastAsia="pl-PL"/>
        </w:rPr>
        <w:t>.</w:t>
      </w:r>
    </w:p>
    <w:p w14:paraId="64A5DFA1" w14:textId="5F09D70F" w:rsidR="00291FBF" w:rsidRDefault="00B96DB4">
      <w:pPr>
        <w:pStyle w:val="Akapitzlist"/>
        <w:numPr>
          <w:ilvl w:val="2"/>
          <w:numId w:val="32"/>
        </w:numPr>
        <w:spacing w:after="60" w:line="276" w:lineRule="auto"/>
        <w:ind w:left="709" w:hanging="357"/>
        <w:jc w:val="both"/>
        <w:rPr>
          <w:rFonts w:cs="Calibri"/>
          <w:lang w:eastAsia="pl-PL"/>
        </w:rPr>
      </w:pPr>
      <w:r>
        <w:rPr>
          <w:rFonts w:cs="Calibri"/>
          <w:lang w:eastAsia="pl-PL"/>
        </w:rPr>
        <w:t xml:space="preserve">Organ opracowujący projekt jest obowiązany prowadzić monitoring skutków realizacji postanowień przyjętego dokumentu w zakresie oddziaływania na środowisko, zgodnie </w:t>
      </w:r>
      <w:r w:rsidR="002C3246">
        <w:rPr>
          <w:rFonts w:cs="Calibri"/>
          <w:lang w:eastAsia="pl-PL"/>
        </w:rPr>
        <w:br/>
      </w:r>
      <w:r>
        <w:rPr>
          <w:rFonts w:cs="Calibri"/>
          <w:lang w:eastAsia="pl-PL"/>
        </w:rPr>
        <w:t xml:space="preserve">z częstotliwością i metodami, o których mowa w art. 55 ust. 3 pkt 5 ustawy </w:t>
      </w:r>
      <w:r w:rsidR="00861CE4">
        <w:rPr>
          <w:rFonts w:cs="Calibri"/>
          <w:lang w:eastAsia="pl-PL"/>
        </w:rPr>
        <w:t>OOŚ</w:t>
      </w:r>
      <w:r>
        <w:rPr>
          <w:rFonts w:cs="Calibri"/>
          <w:lang w:eastAsia="pl-PL"/>
        </w:rPr>
        <w:t>.</w:t>
      </w:r>
    </w:p>
    <w:p w14:paraId="4A810066" w14:textId="178C36B0" w:rsidR="00291FBF" w:rsidRDefault="00B96DB4">
      <w:pPr>
        <w:pStyle w:val="Akapitzlist"/>
        <w:keepNext/>
        <w:numPr>
          <w:ilvl w:val="0"/>
          <w:numId w:val="32"/>
        </w:numPr>
        <w:spacing w:after="60" w:line="276" w:lineRule="auto"/>
        <w:ind w:left="357" w:hanging="357"/>
        <w:jc w:val="both"/>
        <w:rPr>
          <w:rFonts w:cs="Calibri"/>
          <w:lang w:eastAsia="pl-PL"/>
        </w:rPr>
      </w:pPr>
      <w:r>
        <w:rPr>
          <w:rFonts w:cs="Calibri"/>
          <w:lang w:eastAsia="pl-PL"/>
        </w:rPr>
        <w:t xml:space="preserve">Zgodnie z art. 43 ustawy </w:t>
      </w:r>
      <w:r w:rsidR="00861CE4">
        <w:rPr>
          <w:rFonts w:cs="Calibri"/>
          <w:lang w:eastAsia="pl-PL"/>
        </w:rPr>
        <w:t>OOŚ</w:t>
      </w:r>
      <w:r>
        <w:rPr>
          <w:rFonts w:cs="Calibri"/>
          <w:lang w:eastAsia="pl-PL"/>
        </w:rPr>
        <w:t xml:space="preserve">, organ opracowujący projekt dokumentu wymagającego udziału społeczeństwa podaje do publicznej wiadomości informację o przyjęciu dokumentu </w:t>
      </w:r>
      <w:r w:rsidR="002C3246">
        <w:rPr>
          <w:rFonts w:cs="Calibri"/>
          <w:lang w:eastAsia="pl-PL"/>
        </w:rPr>
        <w:br/>
      </w:r>
      <w:r>
        <w:rPr>
          <w:rFonts w:cs="Calibri"/>
          <w:lang w:eastAsia="pl-PL"/>
        </w:rPr>
        <w:t>i o możliwościach zapoznania się z jego treścią oraz:</w:t>
      </w:r>
    </w:p>
    <w:p w14:paraId="51F92BE2" w14:textId="5C8164D2"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uzasadnieniem, o którym mowa w art. 42 pkt 2 ustawy </w:t>
      </w:r>
      <w:r w:rsidR="00861CE4">
        <w:rPr>
          <w:rFonts w:cs="Calibri"/>
          <w:lang w:eastAsia="pl-PL"/>
        </w:rPr>
        <w:t>OOŚ</w:t>
      </w:r>
      <w:r>
        <w:rPr>
          <w:rFonts w:cs="Calibri"/>
          <w:lang w:eastAsia="pl-PL"/>
        </w:rPr>
        <w:t>;</w:t>
      </w:r>
    </w:p>
    <w:p w14:paraId="5F156D58" w14:textId="5258B672" w:rsidR="00291FBF" w:rsidRDefault="00B96DB4">
      <w:pPr>
        <w:pStyle w:val="Akapitzlist"/>
        <w:numPr>
          <w:ilvl w:val="2"/>
          <w:numId w:val="32"/>
        </w:numPr>
        <w:spacing w:after="60" w:line="276" w:lineRule="auto"/>
        <w:ind w:left="709" w:hanging="357"/>
        <w:jc w:val="both"/>
        <w:rPr>
          <w:rFonts w:cs="Calibri"/>
          <w:lang w:eastAsia="pl-PL"/>
        </w:rPr>
      </w:pPr>
      <w:r>
        <w:rPr>
          <w:rFonts w:cs="Calibri"/>
          <w:lang w:eastAsia="pl-PL"/>
        </w:rPr>
        <w:t xml:space="preserve">podsumowaniem, o którym mowa w art. 55 ust. 3 ustawy </w:t>
      </w:r>
      <w:r w:rsidR="00861CE4">
        <w:rPr>
          <w:rFonts w:cs="Calibri"/>
          <w:lang w:eastAsia="pl-PL"/>
        </w:rPr>
        <w:t>OOŚ</w:t>
      </w:r>
      <w:r>
        <w:rPr>
          <w:rFonts w:cs="Calibri"/>
          <w:lang w:eastAsia="pl-PL"/>
        </w:rPr>
        <w:t xml:space="preserve">- w przypadku dokumentów, o których mowa w art. 46 i 47 ustawy </w:t>
      </w:r>
      <w:r w:rsidR="00861CE4">
        <w:rPr>
          <w:rFonts w:cs="Calibri"/>
          <w:lang w:eastAsia="pl-PL"/>
        </w:rPr>
        <w:t>OOŚ</w:t>
      </w:r>
      <w:r>
        <w:rPr>
          <w:rFonts w:cs="Calibri"/>
          <w:lang w:eastAsia="pl-PL"/>
        </w:rPr>
        <w:t>.</w:t>
      </w:r>
    </w:p>
    <w:p w14:paraId="5410A68E" w14:textId="791AC86A"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57 ustawy </w:t>
      </w:r>
      <w:r w:rsidR="00861CE4">
        <w:rPr>
          <w:rFonts w:cs="Calibri"/>
          <w:lang w:eastAsia="pl-PL"/>
        </w:rPr>
        <w:t>OOŚ</w:t>
      </w:r>
      <w:r>
        <w:rPr>
          <w:rFonts w:cs="Calibri"/>
          <w:lang w:eastAsia="pl-PL"/>
        </w:rPr>
        <w:t xml:space="preserve">, organem właściwym w sprawach opiniowania i uzgadniania </w:t>
      </w:r>
      <w:r w:rsidR="002C3246">
        <w:rPr>
          <w:rFonts w:cs="Calibri"/>
          <w:lang w:eastAsia="pl-PL"/>
        </w:rPr>
        <w:br/>
      </w:r>
      <w:r>
        <w:rPr>
          <w:rFonts w:cs="Calibri"/>
          <w:lang w:eastAsia="pl-PL"/>
        </w:rPr>
        <w:t xml:space="preserve">w ramach strategicznej oceny oddziaływania na środowisko projektu </w:t>
      </w:r>
      <w:proofErr w:type="spellStart"/>
      <w:r>
        <w:rPr>
          <w:rFonts w:cs="Calibri"/>
          <w:lang w:eastAsia="pl-PL"/>
        </w:rPr>
        <w:t>aPZRP</w:t>
      </w:r>
      <w:proofErr w:type="spellEnd"/>
      <w:r>
        <w:rPr>
          <w:rFonts w:cs="Calibri"/>
          <w:lang w:eastAsia="pl-PL"/>
        </w:rPr>
        <w:t xml:space="preserve"> jest Generalny Dyrektor Ochrony Środowiska.</w:t>
      </w:r>
    </w:p>
    <w:p w14:paraId="1DD26A68" w14:textId="56418A9D" w:rsidR="00291FBF" w:rsidRDefault="00B96DB4">
      <w:pPr>
        <w:pStyle w:val="Akapitzlist"/>
        <w:numPr>
          <w:ilvl w:val="0"/>
          <w:numId w:val="32"/>
        </w:numPr>
        <w:spacing w:after="60" w:line="276" w:lineRule="auto"/>
        <w:jc w:val="both"/>
        <w:rPr>
          <w:rFonts w:cs="Calibri"/>
          <w:lang w:eastAsia="pl-PL"/>
        </w:rPr>
      </w:pPr>
      <w:r>
        <w:rPr>
          <w:rFonts w:cs="Calibri"/>
          <w:lang w:eastAsia="pl-PL"/>
        </w:rPr>
        <w:lastRenderedPageBreak/>
        <w:t xml:space="preserve">Zgodnie z art. 58 ustawy </w:t>
      </w:r>
      <w:r w:rsidR="00861CE4">
        <w:rPr>
          <w:rFonts w:cs="Calibri"/>
          <w:lang w:eastAsia="pl-PL"/>
        </w:rPr>
        <w:t>OOŚ</w:t>
      </w:r>
      <w:r>
        <w:rPr>
          <w:rFonts w:cs="Calibri"/>
          <w:lang w:eastAsia="pl-PL"/>
        </w:rPr>
        <w:t xml:space="preserve">, organem Państwowej Inspekcji Sanitarnej właściwym w sprawach opiniowania i uzgadniania w ramach strategicznej oceny oddziaływania na środowisko projektu </w:t>
      </w:r>
      <w:proofErr w:type="spellStart"/>
      <w:r>
        <w:rPr>
          <w:rFonts w:cs="Calibri"/>
          <w:lang w:eastAsia="pl-PL"/>
        </w:rPr>
        <w:t>aPZRP</w:t>
      </w:r>
      <w:proofErr w:type="spellEnd"/>
      <w:r>
        <w:rPr>
          <w:rFonts w:cs="Calibri"/>
          <w:lang w:eastAsia="pl-PL"/>
        </w:rPr>
        <w:t xml:space="preserve"> jest Główny Inspektor Sanitarny.</w:t>
      </w:r>
    </w:p>
    <w:p w14:paraId="2C48E2F0" w14:textId="2B6F7FE1"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113 ustawy </w:t>
      </w:r>
      <w:r w:rsidR="00861CE4">
        <w:rPr>
          <w:rFonts w:cs="Calibri"/>
          <w:lang w:eastAsia="pl-PL"/>
        </w:rPr>
        <w:t>OOŚ</w:t>
      </w:r>
      <w:r>
        <w:rPr>
          <w:rFonts w:cs="Calibri"/>
          <w:lang w:eastAsia="pl-PL"/>
        </w:rPr>
        <w:t>:</w:t>
      </w:r>
    </w:p>
    <w:p w14:paraId="0336CBC9" w14:textId="6F89A238"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W przypadku stwierdzenia możliwości znaczącego transgranicznego oddziaływania na środowisko na skutek realizacji projektu, o którym mowa w art. 46 lub art. 47 ust. 1 ustawy </w:t>
      </w:r>
      <w:r w:rsidR="00861CE4">
        <w:rPr>
          <w:rFonts w:cs="Calibri"/>
          <w:lang w:eastAsia="pl-PL"/>
        </w:rPr>
        <w:t>OOŚ</w:t>
      </w:r>
      <w:r>
        <w:rPr>
          <w:rFonts w:cs="Calibri"/>
          <w:lang w:eastAsia="pl-PL"/>
        </w:rPr>
        <w:t>, organ administracji opracowujący projekt niezwłocznie informuje o tym Generalnego Dyrektora Ochrony Środowiska, przekazując ten projekt wraz z prognozą oddziaływania na środowisko.</w:t>
      </w:r>
    </w:p>
    <w:p w14:paraId="68349324" w14:textId="284D41F1"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Projekt dokumentu oraz prognozę oddziaływania na środowisko, w części która umożliwi państwu, na którego terytorium realizacja projektu może oddziaływać, ocenę możliwego znaczącego transgranicznego oddziaływania na środowisko, sporządza się w języku tego państwa. Przepis art. 108 ust. 1 pkt 1 ustawy </w:t>
      </w:r>
      <w:r w:rsidR="00861CE4">
        <w:rPr>
          <w:rFonts w:cs="Calibri"/>
          <w:lang w:eastAsia="pl-PL"/>
        </w:rPr>
        <w:t>OOŚ</w:t>
      </w:r>
      <w:r>
        <w:rPr>
          <w:rFonts w:cs="Calibri"/>
          <w:lang w:eastAsia="pl-PL"/>
        </w:rPr>
        <w:t xml:space="preserve"> stosuje się odpowiednio.</w:t>
      </w:r>
    </w:p>
    <w:p w14:paraId="43FDC3F7" w14:textId="36E780AF"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Generalny Dyrektor Ochrony Środowiska po uzyskaniu informacji o możliwym transgranicznym oddziaływaniu na środowisko projektu, o którym mowa w art. 46 lub art. 47 ust. 1 ustawy </w:t>
      </w:r>
      <w:r w:rsidR="00861CE4">
        <w:rPr>
          <w:rFonts w:cs="Calibri"/>
          <w:lang w:eastAsia="pl-PL"/>
        </w:rPr>
        <w:t>OOŚ</w:t>
      </w:r>
      <w:r>
        <w:rPr>
          <w:rFonts w:cs="Calibri"/>
          <w:lang w:eastAsia="pl-PL"/>
        </w:rPr>
        <w:t>, niezwłocznie powiadamia o tym państwo, na którego terytorium realizacja projektu może oddziaływać, załączając do powiadomienia ten projekt wraz z prognozą oddziaływania na środowisko.</w:t>
      </w:r>
    </w:p>
    <w:p w14:paraId="7953BD2F"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 Generalny Dyrektor Ochrony Środowiska w powiadomieniu o możliwym transgranicznym oddziaływaniu na środowisko proponuje termin na odpowiedź czy państwo, o którym mowa w ust. 3, jest zainteresowane uczestnictwem w postępowaniu w sprawie transgranicznego oddziaływania na środowisko.</w:t>
      </w:r>
    </w:p>
    <w:p w14:paraId="1C8DA7D7" w14:textId="6A409403"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114 ustawy </w:t>
      </w:r>
      <w:r w:rsidR="00861CE4">
        <w:rPr>
          <w:rFonts w:cs="Calibri"/>
          <w:lang w:eastAsia="pl-PL"/>
        </w:rPr>
        <w:t>OOŚ</w:t>
      </w:r>
      <w:r>
        <w:rPr>
          <w:rFonts w:cs="Calibri"/>
          <w:lang w:eastAsia="pl-PL"/>
        </w:rPr>
        <w:t>, jeżeli państwo, o którym mowa w art. 113 ust. 3, powiadomi, że jest zainteresowane uczestnictwem w postępowaniu w sprawie transgranicznego oddziaływania na środowisko, Generalny Dyrektor Ochrony Środowiska, w porozumieniu z organem administracji przeprowadzającym strategiczną ocenę oddziaływania na środowisko, uzgadnia z tym państwem terminy etapów postępowania w sprawie transgranicznego oddziaływania na środowisko, biorąc pod uwagę konieczność zapewnienia możliwości udziału w postępowaniu właściwych organów oraz społeczeństwa tego państwa.</w:t>
      </w:r>
    </w:p>
    <w:p w14:paraId="016CAF03" w14:textId="4A7B1A25"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115 ustawy </w:t>
      </w:r>
      <w:r w:rsidR="00861CE4">
        <w:rPr>
          <w:rFonts w:cs="Calibri"/>
          <w:lang w:eastAsia="pl-PL"/>
        </w:rPr>
        <w:t>OOŚ</w:t>
      </w:r>
      <w:r>
        <w:rPr>
          <w:rFonts w:cs="Calibri"/>
          <w:lang w:eastAsia="pl-PL"/>
        </w:rPr>
        <w:t>:</w:t>
      </w:r>
    </w:p>
    <w:p w14:paraId="4182B9A4"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Organ administracji przeprowadzający strategiczną ocenę oddziaływania na środowisko prowadzi, za pośrednictwem Generalnego Dyrektora Ochrony Środowiska, konsultacje z państwem, na którego terytorium może oddziaływać realizacja projektu, o którym mowa w art. 46 lub art. 47 ust. 1. Konsultacje dotyczą środków eliminowania lub ograniczania transgranicznego oddziaływania na środowisko.</w:t>
      </w:r>
    </w:p>
    <w:p w14:paraId="4F18A138" w14:textId="1387797B"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Generalny Dyrektor Ochrony Środowiska może przejąć prowadzenie konsultacji, </w:t>
      </w:r>
      <w:r w:rsidR="002C3246">
        <w:rPr>
          <w:rFonts w:cs="Calibri"/>
          <w:lang w:eastAsia="pl-PL"/>
        </w:rPr>
        <w:br/>
      </w:r>
      <w:r>
        <w:rPr>
          <w:rFonts w:cs="Calibri"/>
          <w:lang w:eastAsia="pl-PL"/>
        </w:rPr>
        <w:t>o których mowa w ust. 1, jeżeli uzna to za celowe ze względu na wagę lub zawiłość sprawy.</w:t>
      </w:r>
    </w:p>
    <w:p w14:paraId="7EEDC213"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lastRenderedPageBreak/>
        <w:t>W konsultacjach, o których mowa w ust. 1, uczestniczy Generalny Dyrektor Ochrony Środowiska, a w konsultacjach, o których mowa w ust. 2, organ administracji przeprowadzający strategiczną ocenę oddziaływania na środowisko.</w:t>
      </w:r>
    </w:p>
    <w:p w14:paraId="023B3FDA" w14:textId="6FA6DC39"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116 ustawy </w:t>
      </w:r>
      <w:r w:rsidR="00861CE4">
        <w:rPr>
          <w:rFonts w:cs="Calibri"/>
          <w:lang w:eastAsia="pl-PL"/>
        </w:rPr>
        <w:t>OOŚ</w:t>
      </w:r>
      <w:r>
        <w:rPr>
          <w:rFonts w:cs="Calibri"/>
          <w:lang w:eastAsia="pl-PL"/>
        </w:rPr>
        <w:t>:</w:t>
      </w:r>
    </w:p>
    <w:p w14:paraId="360D45DE"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Wyniki konsultacji, o których mowa w art. 115, rozpatruje się przed przyjęciem dokumentu, o którym mowa w art. 46 lub art. 47 ust. 1.</w:t>
      </w:r>
    </w:p>
    <w:p w14:paraId="363E2DEB" w14:textId="77777777"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Przyjęcie dokumentu, o którym mowa w art. 46 lub art. 47 ust. 1, nie powinno nastąpić przed zakończeniem postępowania w sprawie transgranicznego oddziaływania na środowisko.</w:t>
      </w:r>
    </w:p>
    <w:p w14:paraId="0A7459CE" w14:textId="6F5B6E4A" w:rsidR="00291FBF" w:rsidRDefault="00B96DB4">
      <w:pPr>
        <w:pStyle w:val="Akapitzlist"/>
        <w:numPr>
          <w:ilvl w:val="0"/>
          <w:numId w:val="32"/>
        </w:numPr>
        <w:spacing w:after="60" w:line="276" w:lineRule="auto"/>
        <w:jc w:val="both"/>
        <w:rPr>
          <w:rFonts w:cs="Calibri"/>
          <w:lang w:eastAsia="pl-PL"/>
        </w:rPr>
      </w:pPr>
      <w:r>
        <w:rPr>
          <w:rFonts w:cs="Calibri"/>
          <w:lang w:eastAsia="pl-PL"/>
        </w:rPr>
        <w:t xml:space="preserve">Zgodnie z art. 117 ustawy </w:t>
      </w:r>
      <w:r w:rsidR="00861CE4">
        <w:rPr>
          <w:rFonts w:cs="Calibri"/>
          <w:lang w:eastAsia="pl-PL"/>
        </w:rPr>
        <w:t>OOŚ</w:t>
      </w:r>
      <w:r>
        <w:rPr>
          <w:rFonts w:cs="Calibri"/>
          <w:lang w:eastAsia="pl-PL"/>
        </w:rPr>
        <w:t>:</w:t>
      </w:r>
    </w:p>
    <w:p w14:paraId="2CA5E79D" w14:textId="353290CB"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Generalny Dyrektor Ochrony Środowiska przekazuje państwu uczestniczącemu </w:t>
      </w:r>
      <w:r w:rsidR="002C3246">
        <w:rPr>
          <w:rFonts w:cs="Calibri"/>
          <w:lang w:eastAsia="pl-PL"/>
        </w:rPr>
        <w:br/>
      </w:r>
      <w:r>
        <w:rPr>
          <w:rFonts w:cs="Calibri"/>
          <w:lang w:eastAsia="pl-PL"/>
        </w:rPr>
        <w:t xml:space="preserve">w postępowaniu w sprawie transgranicznego oddziaływania na środowisko dokument, </w:t>
      </w:r>
      <w:r w:rsidR="002C3246">
        <w:rPr>
          <w:rFonts w:cs="Calibri"/>
          <w:lang w:eastAsia="pl-PL"/>
        </w:rPr>
        <w:br/>
      </w:r>
      <w:r>
        <w:rPr>
          <w:rFonts w:cs="Calibri"/>
          <w:lang w:eastAsia="pl-PL"/>
        </w:rPr>
        <w:t>o którym mowa w art. 46 lub art. 47 ust. 1, wraz z podsumowaniem, o którym mowa w art. 55 ust. 3.</w:t>
      </w:r>
    </w:p>
    <w:p w14:paraId="73B33937" w14:textId="6FE97C68" w:rsidR="00291FBF" w:rsidRDefault="00B96DB4">
      <w:pPr>
        <w:pStyle w:val="Akapitzlist"/>
        <w:numPr>
          <w:ilvl w:val="2"/>
          <w:numId w:val="32"/>
        </w:numPr>
        <w:spacing w:after="60" w:line="276" w:lineRule="auto"/>
        <w:ind w:left="709" w:firstLine="0"/>
        <w:jc w:val="both"/>
        <w:rPr>
          <w:rFonts w:cs="Calibri"/>
          <w:lang w:eastAsia="pl-PL"/>
        </w:rPr>
      </w:pPr>
      <w:r>
        <w:rPr>
          <w:rFonts w:cs="Calibri"/>
          <w:lang w:eastAsia="pl-PL"/>
        </w:rPr>
        <w:t xml:space="preserve">Organ administracji opracowujący projekt dokumentu, o którym mowa w art. 46 lub art. 47 ust. 1, lub projekt zmiany tego dokumentu przekazuje Generalnemu Dyrektorowi Ochrony Środowiska przetłumaczone na język urzędowy drugiego państwa dokumenty, </w:t>
      </w:r>
      <w:r w:rsidR="002C3246">
        <w:rPr>
          <w:rFonts w:cs="Calibri"/>
          <w:lang w:eastAsia="pl-PL"/>
        </w:rPr>
        <w:br/>
      </w:r>
      <w:r>
        <w:rPr>
          <w:rFonts w:cs="Calibri"/>
          <w:lang w:eastAsia="pl-PL"/>
        </w:rPr>
        <w:t>o których mowa w ust. 1, w części, która umożliwi drugiemu państwu zapoznanie się, w jaki sposób wyniki postępowania w sprawie transgranicznego oddziaływania na środowisko zostały rozpatrzone i uwzględnione przy przyjmowaniu dokumentu. Do tłumaczenia dokumentów przepis art. 108 ust. 1 pkt 1 stosuje się.</w:t>
      </w:r>
    </w:p>
    <w:p w14:paraId="3DA6E240" w14:textId="77777777" w:rsidR="00291FBF" w:rsidRDefault="00291FBF">
      <w:pPr>
        <w:pStyle w:val="Standard"/>
        <w:spacing w:after="60" w:line="276" w:lineRule="auto"/>
        <w:jc w:val="both"/>
        <w:rPr>
          <w:rFonts w:cs="Calibri"/>
          <w:lang w:eastAsia="pl-PL"/>
        </w:rPr>
      </w:pPr>
    </w:p>
    <w:p w14:paraId="4642810C" w14:textId="77777777" w:rsidR="00291FBF" w:rsidRDefault="00291FBF">
      <w:pPr>
        <w:pStyle w:val="Standard"/>
        <w:spacing w:after="60" w:line="276" w:lineRule="auto"/>
        <w:jc w:val="both"/>
        <w:rPr>
          <w:rFonts w:cs="Calibri"/>
          <w:lang w:eastAsia="pl-PL"/>
        </w:rPr>
      </w:pPr>
    </w:p>
    <w:p w14:paraId="005D945C" w14:textId="77777777" w:rsidR="00291FBF" w:rsidRDefault="00291FBF">
      <w:pPr>
        <w:pStyle w:val="Standard"/>
        <w:spacing w:after="60" w:line="276" w:lineRule="auto"/>
        <w:jc w:val="both"/>
        <w:rPr>
          <w:rFonts w:cs="Calibri"/>
          <w:lang w:eastAsia="pl-PL"/>
        </w:rPr>
      </w:pPr>
    </w:p>
    <w:p w14:paraId="21114F96" w14:textId="77777777" w:rsidR="00291FBF" w:rsidRDefault="00291FBF">
      <w:pPr>
        <w:pStyle w:val="Standard"/>
        <w:spacing w:after="60" w:line="276" w:lineRule="auto"/>
        <w:jc w:val="both"/>
        <w:rPr>
          <w:rFonts w:cs="Calibri"/>
          <w:lang w:eastAsia="pl-PL"/>
        </w:rPr>
      </w:pPr>
    </w:p>
    <w:p w14:paraId="3026EFE2" w14:textId="77777777" w:rsidR="00291FBF" w:rsidRDefault="00291FBF">
      <w:pPr>
        <w:pStyle w:val="Standard"/>
        <w:spacing w:after="0" w:line="240" w:lineRule="auto"/>
      </w:pPr>
    </w:p>
    <w:p w14:paraId="60CD706A" w14:textId="77777777" w:rsidR="00291FBF" w:rsidRDefault="00B96DB4">
      <w:pPr>
        <w:pStyle w:val="Standard"/>
        <w:pageBreakBefore/>
        <w:spacing w:after="120" w:line="276" w:lineRule="auto"/>
        <w:jc w:val="both"/>
        <w:rPr>
          <w:b/>
          <w:sz w:val="24"/>
          <w:szCs w:val="24"/>
        </w:rPr>
      </w:pPr>
      <w:r>
        <w:rPr>
          <w:b/>
          <w:sz w:val="24"/>
          <w:szCs w:val="24"/>
        </w:rPr>
        <w:lastRenderedPageBreak/>
        <w:t>ZAKRES PRAC – ZADANIE 3</w:t>
      </w:r>
    </w:p>
    <w:p w14:paraId="445E7F01" w14:textId="77777777" w:rsidR="00291FBF" w:rsidRDefault="00B96DB4">
      <w:pPr>
        <w:pStyle w:val="Standard"/>
        <w:spacing w:line="276" w:lineRule="auto"/>
        <w:ind w:left="1701" w:hanging="1701"/>
        <w:rPr>
          <w:b/>
          <w:sz w:val="24"/>
          <w:szCs w:val="24"/>
        </w:rPr>
      </w:pPr>
      <w:r>
        <w:rPr>
          <w:b/>
          <w:sz w:val="24"/>
          <w:szCs w:val="24"/>
        </w:rPr>
        <w:t>Podzadanie 3.1</w:t>
      </w:r>
      <w:r>
        <w:rPr>
          <w:b/>
          <w:sz w:val="24"/>
          <w:szCs w:val="24"/>
        </w:rPr>
        <w:tab/>
        <w:t xml:space="preserve">Uzyskanie uzgodnień zakresu i stopnia szczegółowości informacji wymaganych w prognozach oddziaływania na środowisko </w:t>
      </w:r>
      <w:proofErr w:type="spellStart"/>
      <w:r>
        <w:rPr>
          <w:b/>
          <w:sz w:val="24"/>
          <w:szCs w:val="24"/>
        </w:rPr>
        <w:t>aPZRP</w:t>
      </w:r>
      <w:proofErr w:type="spellEnd"/>
      <w:r>
        <w:rPr>
          <w:b/>
          <w:sz w:val="24"/>
          <w:szCs w:val="24"/>
        </w:rPr>
        <w:t>/PZRP</w:t>
      </w:r>
    </w:p>
    <w:p w14:paraId="783B23CC" w14:textId="21A30931" w:rsidR="00291FBF" w:rsidRDefault="00B96DB4">
      <w:pPr>
        <w:pStyle w:val="Standard"/>
        <w:spacing w:after="120" w:line="276" w:lineRule="auto"/>
        <w:jc w:val="both"/>
        <w:rPr>
          <w:rFonts w:cs="Calibri"/>
        </w:rPr>
      </w:pPr>
      <w:r>
        <w:rPr>
          <w:rFonts w:cs="Calibri"/>
        </w:rPr>
        <w:t xml:space="preserve">Podzadanie obejmuje uzyskanie, zgodnie z postanowieniami ustawy OOŚ, uzgodnień zakresu i stopnia szczegółowości informacji wymaganych w prognozie oddziaływania na środowisko dla projektów przeglądu i aktualizacji planów zarządzania ryzykiem powodziowym dla obszarów dorzeczy Wisły, Odry i Pregoły oraz projektów planów zarządzania ryzykiem powodziowym dla obszarów dorzeczy Dunaju, Łaby i Niemna (zwanych dalej projektami </w:t>
      </w:r>
      <w:proofErr w:type="spellStart"/>
      <w:r>
        <w:rPr>
          <w:rFonts w:cs="Calibri"/>
        </w:rPr>
        <w:t>aPZRP</w:t>
      </w:r>
      <w:proofErr w:type="spellEnd"/>
      <w:r>
        <w:rPr>
          <w:rFonts w:cs="Calibri"/>
        </w:rPr>
        <w:t>/PZRP).</w:t>
      </w:r>
      <w:r w:rsidRPr="00B96DB4">
        <w:rPr>
          <w:rFonts w:cs="Calibri"/>
        </w:rPr>
        <w:t xml:space="preserve"> </w:t>
      </w:r>
      <w:r w:rsidRPr="009024A0">
        <w:rPr>
          <w:rFonts w:cs="Calibri"/>
        </w:rPr>
        <w:t xml:space="preserve">Projekty </w:t>
      </w:r>
      <w:proofErr w:type="spellStart"/>
      <w:r w:rsidRPr="009024A0">
        <w:rPr>
          <w:rFonts w:cs="Calibri"/>
        </w:rPr>
        <w:t>aPZRP</w:t>
      </w:r>
      <w:proofErr w:type="spellEnd"/>
      <w:r w:rsidRPr="009024A0">
        <w:rPr>
          <w:rFonts w:cs="Calibri"/>
        </w:rPr>
        <w:t>/PZRP opracowane przez Wykonawcę Zadania 1</w:t>
      </w:r>
      <w:r>
        <w:rPr>
          <w:rFonts w:cs="Calibri"/>
        </w:rPr>
        <w:t xml:space="preserve"> </w:t>
      </w:r>
      <w:r w:rsidRPr="009024A0">
        <w:rPr>
          <w:rFonts w:cs="Calibri"/>
        </w:rPr>
        <w:t xml:space="preserve">będą zgodnie z zapisami </w:t>
      </w:r>
      <w:r>
        <w:rPr>
          <w:rFonts w:cs="Calibri"/>
        </w:rPr>
        <w:t>u</w:t>
      </w:r>
      <w:r w:rsidRPr="009024A0">
        <w:rPr>
          <w:rFonts w:cs="Calibri"/>
        </w:rPr>
        <w:t xml:space="preserve">stawy Prawo wodne, zawierać </w:t>
      </w:r>
      <w:proofErr w:type="spellStart"/>
      <w:r w:rsidRPr="009024A0">
        <w:rPr>
          <w:rFonts w:cs="Calibri"/>
        </w:rPr>
        <w:t>aPZRP</w:t>
      </w:r>
      <w:proofErr w:type="spellEnd"/>
      <w:r w:rsidRPr="009024A0">
        <w:rPr>
          <w:rFonts w:cs="Calibri"/>
        </w:rPr>
        <w:t xml:space="preserve"> od strony morza</w:t>
      </w:r>
      <w:r w:rsidR="00F4001B">
        <w:rPr>
          <w:rFonts w:cs="Calibri"/>
        </w:rPr>
        <w:t xml:space="preserve"> opracowane w ramach innego projektu</w:t>
      </w:r>
      <w:r w:rsidRPr="009024A0">
        <w:rPr>
          <w:rFonts w:cs="Calibri"/>
        </w:rPr>
        <w:t>.</w:t>
      </w:r>
    </w:p>
    <w:p w14:paraId="0FD95288" w14:textId="77777777" w:rsidR="00291FBF" w:rsidRDefault="00B96DB4">
      <w:pPr>
        <w:pStyle w:val="Standard"/>
        <w:spacing w:after="120" w:line="276" w:lineRule="auto"/>
        <w:jc w:val="both"/>
        <w:rPr>
          <w:rFonts w:cs="Calibri"/>
        </w:rPr>
      </w:pPr>
      <w:r>
        <w:rPr>
          <w:rFonts w:cs="Calibri"/>
        </w:rPr>
        <w:t>W celu realizacji podzadania Zamawiający najpóźniej w dniu odbioru produktów podzadania 1.7 (przygotowanie projektów przeglądu i aktualizacji planów zarządzania ryzykiem powodziowym do uzgodnień, opiniowania i konsultacji społecznych – 2 listopada 2020 r.) przekaże Wykonawcy Zadania 3:</w:t>
      </w:r>
    </w:p>
    <w:p w14:paraId="1F3FE3FB" w14:textId="77777777" w:rsidR="00291FBF" w:rsidRDefault="00B96DB4">
      <w:pPr>
        <w:pStyle w:val="Akapitzlist"/>
        <w:numPr>
          <w:ilvl w:val="0"/>
          <w:numId w:val="72"/>
        </w:numPr>
        <w:spacing w:after="120" w:line="276" w:lineRule="auto"/>
        <w:jc w:val="both"/>
        <w:rPr>
          <w:rFonts w:cs="Calibri"/>
        </w:rPr>
      </w:pPr>
      <w:r>
        <w:rPr>
          <w:rFonts w:cs="Calibri"/>
        </w:rPr>
        <w:t xml:space="preserve">Projekty </w:t>
      </w:r>
      <w:proofErr w:type="spellStart"/>
      <w:r>
        <w:rPr>
          <w:rFonts w:cs="Calibri"/>
        </w:rPr>
        <w:t>aPZRP</w:t>
      </w:r>
      <w:proofErr w:type="spellEnd"/>
      <w:r>
        <w:rPr>
          <w:rFonts w:cs="Calibri"/>
        </w:rPr>
        <w:t>/PZRP opracowane przez Wykonawcę Zadania 1.</w:t>
      </w:r>
    </w:p>
    <w:p w14:paraId="7119CCFA" w14:textId="365AE365" w:rsidR="00291FBF" w:rsidRDefault="00B96DB4">
      <w:pPr>
        <w:pStyle w:val="Akapitzlist"/>
        <w:numPr>
          <w:ilvl w:val="0"/>
          <w:numId w:val="43"/>
        </w:numPr>
        <w:spacing w:after="120" w:line="276" w:lineRule="auto"/>
        <w:jc w:val="both"/>
        <w:rPr>
          <w:rFonts w:cs="Calibri"/>
        </w:rPr>
      </w:pPr>
      <w:r>
        <w:rPr>
          <w:rFonts w:cs="Calibri"/>
        </w:rPr>
        <w:t>Szablon i wzór tekstu pisma przewodniego obowiązujący w Wodach Polskich.</w:t>
      </w:r>
    </w:p>
    <w:p w14:paraId="57D25AF4" w14:textId="68BFA3D2" w:rsidR="000912B1" w:rsidRPr="00FA61C8" w:rsidRDefault="000912B1" w:rsidP="00FA61C8">
      <w:pPr>
        <w:pStyle w:val="Tekstkomentarza"/>
        <w:spacing w:after="120"/>
        <w:jc w:val="both"/>
        <w:rPr>
          <w:rFonts w:ascii="Calibri" w:eastAsia="Calibri" w:hAnsi="Calibri" w:cs="Calibri"/>
          <w:sz w:val="22"/>
          <w:szCs w:val="22"/>
        </w:rPr>
      </w:pPr>
      <w:r w:rsidRPr="0086325F">
        <w:rPr>
          <w:rFonts w:ascii="Calibri" w:eastAsia="Calibri" w:hAnsi="Calibri" w:cs="Calibri"/>
          <w:sz w:val="22"/>
          <w:szCs w:val="22"/>
        </w:rPr>
        <w:t xml:space="preserve">Zakładany termin </w:t>
      </w:r>
      <w:r>
        <w:rPr>
          <w:rFonts w:ascii="Calibri" w:eastAsia="Calibri" w:hAnsi="Calibri" w:cs="Calibri"/>
          <w:sz w:val="22"/>
          <w:szCs w:val="22"/>
        </w:rPr>
        <w:t xml:space="preserve">może ulec zmianie </w:t>
      </w:r>
      <w:r w:rsidRPr="0086325F">
        <w:rPr>
          <w:rFonts w:ascii="Calibri" w:eastAsia="Calibri" w:hAnsi="Calibri" w:cs="Calibri"/>
          <w:sz w:val="22"/>
          <w:szCs w:val="22"/>
        </w:rPr>
        <w:t xml:space="preserve">z uwagi na możliwe opóźnienie </w:t>
      </w:r>
      <w:r w:rsidRPr="000912B1">
        <w:rPr>
          <w:rFonts w:ascii="Calibri" w:eastAsia="Calibri" w:hAnsi="Calibri" w:cs="Calibri"/>
          <w:sz w:val="22"/>
          <w:szCs w:val="22"/>
        </w:rPr>
        <w:t>przekazania</w:t>
      </w:r>
      <w:r w:rsidRPr="0086325F">
        <w:rPr>
          <w:rFonts w:ascii="Calibri" w:eastAsia="Calibri" w:hAnsi="Calibri" w:cs="Calibri"/>
          <w:sz w:val="22"/>
          <w:szCs w:val="22"/>
        </w:rPr>
        <w:t xml:space="preserve"> </w:t>
      </w:r>
      <w:proofErr w:type="spellStart"/>
      <w:r w:rsidRPr="0086325F">
        <w:rPr>
          <w:rFonts w:ascii="Calibri" w:eastAsia="Calibri" w:hAnsi="Calibri" w:cs="Calibri"/>
          <w:sz w:val="22"/>
          <w:szCs w:val="22"/>
        </w:rPr>
        <w:t>aPZRP</w:t>
      </w:r>
      <w:proofErr w:type="spellEnd"/>
      <w:r w:rsidRPr="0086325F">
        <w:rPr>
          <w:rFonts w:ascii="Calibri" w:eastAsia="Calibri" w:hAnsi="Calibri" w:cs="Calibri"/>
          <w:sz w:val="22"/>
          <w:szCs w:val="22"/>
        </w:rPr>
        <w:t xml:space="preserve"> od strony morza </w:t>
      </w:r>
      <w:r w:rsidRPr="00156407">
        <w:rPr>
          <w:rFonts w:ascii="Calibri" w:eastAsia="Calibri" w:hAnsi="Calibri" w:cs="Calibri"/>
          <w:sz w:val="22"/>
          <w:szCs w:val="22"/>
        </w:rPr>
        <w:t xml:space="preserve">w ustawowym terminie  </w:t>
      </w:r>
      <w:r>
        <w:rPr>
          <w:rFonts w:ascii="Calibri" w:eastAsia="Calibri" w:hAnsi="Calibri" w:cs="Calibri"/>
          <w:sz w:val="22"/>
          <w:szCs w:val="22"/>
        </w:rPr>
        <w:t xml:space="preserve">Wykonawcy </w:t>
      </w:r>
      <w:r w:rsidR="00F4001B">
        <w:rPr>
          <w:rFonts w:ascii="Calibri" w:eastAsia="Calibri" w:hAnsi="Calibri" w:cs="Calibri"/>
          <w:sz w:val="22"/>
          <w:szCs w:val="22"/>
        </w:rPr>
        <w:t>Z</w:t>
      </w:r>
      <w:r>
        <w:rPr>
          <w:rFonts w:ascii="Calibri" w:eastAsia="Calibri" w:hAnsi="Calibri" w:cs="Calibri"/>
          <w:sz w:val="22"/>
          <w:szCs w:val="22"/>
        </w:rPr>
        <w:t xml:space="preserve">adania 1. </w:t>
      </w:r>
    </w:p>
    <w:p w14:paraId="05D986E3" w14:textId="77777777" w:rsidR="00291FBF" w:rsidRDefault="00B96DB4">
      <w:pPr>
        <w:pStyle w:val="Standard"/>
        <w:spacing w:after="120" w:line="276" w:lineRule="auto"/>
        <w:jc w:val="both"/>
        <w:rPr>
          <w:rFonts w:cs="Calibri"/>
        </w:rPr>
      </w:pPr>
      <w:r>
        <w:rPr>
          <w:rFonts w:cs="Calibri"/>
        </w:rPr>
        <w:t xml:space="preserve">Na tej podstawie Wykonawca opracuje projekt wniosku do Generalnego Dyrektora Ochrony Środowiska (GDOŚ) i Głównego Inspektora Sanitarnego (GIS) o uzgodnienie zakresu i stopnia szczegółowości informacji wymaganych w prognozach oddziaływania na środowisko projektów </w:t>
      </w:r>
      <w:proofErr w:type="spellStart"/>
      <w:r>
        <w:rPr>
          <w:rFonts w:cs="Calibri"/>
        </w:rPr>
        <w:t>aPZRP</w:t>
      </w:r>
      <w:proofErr w:type="spellEnd"/>
      <w:r>
        <w:rPr>
          <w:rFonts w:cs="Calibri"/>
        </w:rPr>
        <w:t>/PZRP.</w:t>
      </w:r>
    </w:p>
    <w:p w14:paraId="051873E2" w14:textId="69FDD4A6" w:rsidR="00291FBF" w:rsidRDefault="00B96DB4">
      <w:pPr>
        <w:pStyle w:val="Standard"/>
        <w:spacing w:after="120" w:line="276" w:lineRule="auto"/>
        <w:jc w:val="both"/>
      </w:pPr>
      <w:r>
        <w:rPr>
          <w:rFonts w:cs="Calibri"/>
        </w:rPr>
        <w:t xml:space="preserve">Wykonawca przygotuje projekty pism skierowanych do organów uzgadniających/opiniujących, do podpisu </w:t>
      </w:r>
      <w:r>
        <w:rPr>
          <w:rFonts w:eastAsia="Batang"/>
          <w:lang w:eastAsia="zh-CN"/>
        </w:rPr>
        <w:t xml:space="preserve">przez Prezesa Wód Polskich lub jego zastępcę ds. ochrony przed powodzią i suszą. Projekty pism powinny zostać przekazane Zamawiającemu do akceptacji w cyfrowej postaci edytowalnej </w:t>
      </w:r>
      <w:r w:rsidR="00B966A2">
        <w:rPr>
          <w:rFonts w:eastAsia="Batang"/>
          <w:lang w:eastAsia="zh-CN"/>
        </w:rPr>
        <w:br/>
      </w:r>
      <w:r w:rsidR="004845E6">
        <w:rPr>
          <w:rFonts w:eastAsia="Batang"/>
          <w:lang w:eastAsia="zh-CN"/>
        </w:rPr>
        <w:t>w terminie do 9 listopada 2020 r.</w:t>
      </w:r>
      <w:r>
        <w:rPr>
          <w:rFonts w:eastAsia="Batang"/>
          <w:lang w:eastAsia="zh-CN"/>
        </w:rPr>
        <w:t xml:space="preserve"> </w:t>
      </w:r>
      <w:r>
        <w:rPr>
          <w:rFonts w:cs="Calibri"/>
        </w:rPr>
        <w:t xml:space="preserve">Za wysyłkę pism drogą pocztową lub poprzez system </w:t>
      </w:r>
      <w:proofErr w:type="spellStart"/>
      <w:r>
        <w:rPr>
          <w:rFonts w:cs="Calibri"/>
        </w:rPr>
        <w:t>ePUAP</w:t>
      </w:r>
      <w:proofErr w:type="spellEnd"/>
      <w:r>
        <w:rPr>
          <w:rFonts w:cs="Calibri"/>
        </w:rPr>
        <w:t xml:space="preserve"> odpowiada Zamawiający. </w:t>
      </w:r>
    </w:p>
    <w:p w14:paraId="1622482C" w14:textId="77777777" w:rsidR="00291FBF" w:rsidRDefault="00B96DB4">
      <w:pPr>
        <w:pStyle w:val="Standard"/>
        <w:spacing w:after="120" w:line="276" w:lineRule="auto"/>
        <w:jc w:val="both"/>
        <w:rPr>
          <w:rFonts w:cs="Calibri"/>
        </w:rPr>
      </w:pPr>
      <w:r>
        <w:rPr>
          <w:rFonts w:cs="Calibri"/>
        </w:rPr>
        <w:t xml:space="preserve">Zamawiający przekaże Wykonawcy dokumenty uzgodnień zakresu i stopnia szczegółowości informacji wymaganych w prognozach oddziaływania na środowisko projektów </w:t>
      </w:r>
      <w:proofErr w:type="spellStart"/>
      <w:r>
        <w:rPr>
          <w:rFonts w:cs="Calibri"/>
        </w:rPr>
        <w:t>aPZRP</w:t>
      </w:r>
      <w:proofErr w:type="spellEnd"/>
      <w:r>
        <w:rPr>
          <w:rFonts w:cs="Calibri"/>
        </w:rPr>
        <w:t>/PZRP niezwłocznie po ich uzyskaniu od właściwych organów.</w:t>
      </w:r>
    </w:p>
    <w:p w14:paraId="3C3773C3" w14:textId="77777777" w:rsidR="00291FBF" w:rsidRDefault="00B96DB4">
      <w:pPr>
        <w:pStyle w:val="Standard"/>
        <w:spacing w:after="120" w:line="276" w:lineRule="auto"/>
        <w:jc w:val="both"/>
      </w:pPr>
      <w:r>
        <w:t>Termin odbioru końcowego podzadania 3.1 – 22 grudnia 2020.</w:t>
      </w:r>
    </w:p>
    <w:p w14:paraId="3660C706" w14:textId="77777777" w:rsidR="00291FBF" w:rsidRDefault="00B96DB4">
      <w:pPr>
        <w:pStyle w:val="Standard"/>
        <w:spacing w:after="120" w:line="276" w:lineRule="auto"/>
        <w:jc w:val="both"/>
      </w:pPr>
      <w:r>
        <w:rPr>
          <w:rFonts w:cs="Times New Roman"/>
          <w:b/>
        </w:rPr>
        <w:t>Produktami podzadania 3.1 podlegającymi odbiorowi będą</w:t>
      </w:r>
      <w:r>
        <w:rPr>
          <w:rFonts w:cs="Times New Roman"/>
        </w:rPr>
        <w:t>:</w:t>
      </w:r>
    </w:p>
    <w:p w14:paraId="39BFFA16" w14:textId="77777777" w:rsidR="00291FBF" w:rsidRDefault="00B96DB4">
      <w:pPr>
        <w:pStyle w:val="Standard"/>
        <w:keepNext/>
        <w:spacing w:after="120" w:line="276" w:lineRule="auto"/>
        <w:jc w:val="both"/>
        <w:rPr>
          <w:rFonts w:cs="Times New Roman"/>
          <w:u w:val="single"/>
        </w:rPr>
      </w:pPr>
      <w:r>
        <w:rPr>
          <w:rFonts w:cs="Times New Roman"/>
          <w:u w:val="single"/>
        </w:rPr>
        <w:t>W terminie do 9 listopada 2020 r.:</w:t>
      </w:r>
    </w:p>
    <w:p w14:paraId="14E9EDB8" w14:textId="49D3CEED" w:rsidR="00291FBF" w:rsidRDefault="00B96DB4">
      <w:pPr>
        <w:pStyle w:val="Akapitzlist"/>
        <w:numPr>
          <w:ilvl w:val="0"/>
          <w:numId w:val="73"/>
        </w:numPr>
        <w:spacing w:after="120" w:line="276" w:lineRule="auto"/>
        <w:jc w:val="both"/>
      </w:pPr>
      <w:r>
        <w:rPr>
          <w:rFonts w:cs="Times New Roman"/>
        </w:rPr>
        <w:t>P</w:t>
      </w:r>
      <w:r>
        <w:rPr>
          <w:rFonts w:cs="Calibri"/>
        </w:rPr>
        <w:t xml:space="preserve">rojekty wniosków do Generalnego Dyrektora Ochrony Środowiska (GDOŚ) i Głównego Inspektora Sanitarnego (GIS) o uzgodnienie zakresu i stopnia szczegółowości informacji wymaganych w prognozach oddziaływania na środowisko projektów </w:t>
      </w:r>
      <w:proofErr w:type="spellStart"/>
      <w:r>
        <w:rPr>
          <w:rFonts w:cs="Calibri"/>
        </w:rPr>
        <w:t>aPZRP</w:t>
      </w:r>
      <w:proofErr w:type="spellEnd"/>
      <w:r>
        <w:rPr>
          <w:rFonts w:cs="Calibri"/>
        </w:rPr>
        <w:t xml:space="preserve">/PZRP </w:t>
      </w:r>
      <w:r>
        <w:rPr>
          <w:rFonts w:cs="Times New Roman"/>
        </w:rPr>
        <w:t xml:space="preserve">w formie </w:t>
      </w:r>
      <w:r>
        <w:rPr>
          <w:rFonts w:cs="Times New Roman"/>
        </w:rPr>
        <w:lastRenderedPageBreak/>
        <w:t>pism skierowanych do organów uzgadniających /opiniujących w postaci cyfrowej</w:t>
      </w:r>
      <w:r w:rsidR="00FA61C8">
        <w:rPr>
          <w:rFonts w:cs="Times New Roman"/>
        </w:rPr>
        <w:t xml:space="preserve"> </w:t>
      </w:r>
      <w:r>
        <w:rPr>
          <w:rFonts w:cs="Times New Roman"/>
        </w:rPr>
        <w:t xml:space="preserve">– w wersji edytowalnej (pliki </w:t>
      </w:r>
      <w:proofErr w:type="spellStart"/>
      <w:r>
        <w:rPr>
          <w:rFonts w:cs="Times New Roman"/>
        </w:rPr>
        <w:t>docx</w:t>
      </w:r>
      <w:proofErr w:type="spellEnd"/>
      <w:r>
        <w:rPr>
          <w:rFonts w:cs="Times New Roman"/>
        </w:rPr>
        <w:t>.)</w:t>
      </w:r>
      <w:r>
        <w:rPr>
          <w:rFonts w:cs="Calibri"/>
        </w:rPr>
        <w:t>.</w:t>
      </w:r>
    </w:p>
    <w:p w14:paraId="6D516982" w14:textId="77777777" w:rsidR="00291FBF" w:rsidRDefault="00B96DB4">
      <w:pPr>
        <w:pStyle w:val="Standard"/>
        <w:keepNext/>
        <w:spacing w:after="120" w:line="276" w:lineRule="auto"/>
        <w:jc w:val="both"/>
        <w:rPr>
          <w:rFonts w:cs="Times New Roman"/>
          <w:u w:val="single"/>
        </w:rPr>
      </w:pPr>
      <w:r>
        <w:rPr>
          <w:rFonts w:cs="Times New Roman"/>
          <w:u w:val="single"/>
        </w:rPr>
        <w:t>W terminie 22 grudnia 2020 r.:</w:t>
      </w:r>
    </w:p>
    <w:p w14:paraId="67498CDF" w14:textId="77777777" w:rsidR="00291FBF" w:rsidRDefault="00B96DB4">
      <w:pPr>
        <w:pStyle w:val="Standard"/>
        <w:numPr>
          <w:ilvl w:val="0"/>
          <w:numId w:val="40"/>
        </w:numPr>
        <w:spacing w:after="120" w:line="276" w:lineRule="auto"/>
        <w:jc w:val="both"/>
        <w:rPr>
          <w:rFonts w:cs="Times New Roman"/>
        </w:rPr>
      </w:pPr>
      <w:r>
        <w:rPr>
          <w:rFonts w:cs="Times New Roman"/>
        </w:rPr>
        <w:t xml:space="preserve">raport z uzyskania uzgodnień zakresu i stopnia szczegółowości informacji wymaganych w prognozie oddziaływania na środowisko projektów </w:t>
      </w:r>
      <w:proofErr w:type="spellStart"/>
      <w:r>
        <w:rPr>
          <w:rFonts w:cs="Times New Roman"/>
        </w:rPr>
        <w:t>aPZRP</w:t>
      </w:r>
      <w:proofErr w:type="spellEnd"/>
      <w:r>
        <w:rPr>
          <w:rFonts w:cs="Times New Roman"/>
        </w:rPr>
        <w:t xml:space="preserve">/PZRP, w postaci cyfrowej – w wersji edytowalnej (pliki </w:t>
      </w:r>
      <w:proofErr w:type="spellStart"/>
      <w:r>
        <w:rPr>
          <w:rFonts w:cs="Times New Roman"/>
        </w:rPr>
        <w:t>docx</w:t>
      </w:r>
      <w:proofErr w:type="spellEnd"/>
      <w:r>
        <w:rPr>
          <w:rFonts w:cs="Times New Roman"/>
        </w:rPr>
        <w:t xml:space="preserve">, </w:t>
      </w:r>
      <w:proofErr w:type="spellStart"/>
      <w:r>
        <w:rPr>
          <w:rFonts w:cs="Times New Roman"/>
        </w:rPr>
        <w:t>xlsx</w:t>
      </w:r>
      <w:proofErr w:type="spellEnd"/>
      <w:r>
        <w:rPr>
          <w:rFonts w:cs="Times New Roman"/>
        </w:rPr>
        <w:t>) oraz do odczytu (pliki pdf) na nośnikach danych (4 szt.).</w:t>
      </w:r>
    </w:p>
    <w:p w14:paraId="0BAE2F8A" w14:textId="77777777" w:rsidR="00291FBF" w:rsidRDefault="00291FBF">
      <w:pPr>
        <w:pStyle w:val="Standard"/>
        <w:spacing w:after="120" w:line="276" w:lineRule="auto"/>
        <w:jc w:val="both"/>
        <w:rPr>
          <w:rFonts w:cs="Calibri"/>
        </w:rPr>
      </w:pPr>
    </w:p>
    <w:p w14:paraId="34628385" w14:textId="77777777" w:rsidR="00291FBF" w:rsidRDefault="00B96DB4">
      <w:pPr>
        <w:pStyle w:val="Standard"/>
        <w:keepNext/>
        <w:spacing w:line="276" w:lineRule="auto"/>
        <w:ind w:left="1701" w:hanging="1701"/>
        <w:rPr>
          <w:b/>
          <w:sz w:val="24"/>
          <w:szCs w:val="24"/>
        </w:rPr>
      </w:pPr>
      <w:r>
        <w:rPr>
          <w:b/>
          <w:sz w:val="24"/>
          <w:szCs w:val="24"/>
        </w:rPr>
        <w:t>Podzadanie 3.2</w:t>
      </w:r>
      <w:r>
        <w:rPr>
          <w:b/>
          <w:sz w:val="24"/>
          <w:szCs w:val="24"/>
        </w:rPr>
        <w:tab/>
        <w:t xml:space="preserve">Sporządzenie projektów prognoz oddziaływania na środowisko dokumentów </w:t>
      </w:r>
      <w:proofErr w:type="spellStart"/>
      <w:r>
        <w:rPr>
          <w:b/>
          <w:sz w:val="24"/>
          <w:szCs w:val="24"/>
        </w:rPr>
        <w:t>aPZRP</w:t>
      </w:r>
      <w:proofErr w:type="spellEnd"/>
      <w:r>
        <w:rPr>
          <w:b/>
          <w:sz w:val="24"/>
          <w:szCs w:val="24"/>
        </w:rPr>
        <w:t>/PZRP</w:t>
      </w:r>
    </w:p>
    <w:p w14:paraId="425C5C9C" w14:textId="77777777" w:rsidR="00291FBF" w:rsidRDefault="00B96DB4">
      <w:pPr>
        <w:pStyle w:val="Standard"/>
        <w:spacing w:after="120" w:line="276" w:lineRule="auto"/>
        <w:jc w:val="both"/>
        <w:rPr>
          <w:rFonts w:cs="Calibri"/>
        </w:rPr>
      </w:pPr>
      <w:r>
        <w:rPr>
          <w:rFonts w:cs="Calibri"/>
        </w:rPr>
        <w:t xml:space="preserve">W ramach podzadania Wykonawca opracuje projekty prognoz oddziaływania na środowisko dokumentów </w:t>
      </w:r>
      <w:proofErr w:type="spellStart"/>
      <w:r>
        <w:rPr>
          <w:rFonts w:cs="Calibri"/>
        </w:rPr>
        <w:t>aPZRP</w:t>
      </w:r>
      <w:proofErr w:type="spellEnd"/>
      <w:r>
        <w:rPr>
          <w:rFonts w:cs="Calibri"/>
        </w:rPr>
        <w:t>/PZRP:</w:t>
      </w:r>
    </w:p>
    <w:p w14:paraId="6C599799" w14:textId="6FDED478" w:rsidR="00291FBF" w:rsidRDefault="00B96DB4">
      <w:pPr>
        <w:pStyle w:val="Akapitzlist"/>
        <w:numPr>
          <w:ilvl w:val="0"/>
          <w:numId w:val="74"/>
        </w:numPr>
        <w:spacing w:after="120" w:line="276" w:lineRule="auto"/>
        <w:jc w:val="both"/>
        <w:rPr>
          <w:rFonts w:cs="Calibri"/>
        </w:rPr>
      </w:pPr>
      <w:r>
        <w:rPr>
          <w:rFonts w:cs="Calibri"/>
        </w:rPr>
        <w:t xml:space="preserve">Zgodnie z postanowieniami art. 51 ust. 2 ustawy </w:t>
      </w:r>
      <w:r w:rsidR="002C251C">
        <w:rPr>
          <w:rFonts w:cs="Calibri"/>
        </w:rPr>
        <w:t>OOŚ</w:t>
      </w:r>
      <w:r>
        <w:rPr>
          <w:rFonts w:cs="Calibri"/>
        </w:rPr>
        <w:t xml:space="preserve">, w tym </w:t>
      </w:r>
      <w:r w:rsidR="002C251C">
        <w:rPr>
          <w:rFonts w:cs="Calibri"/>
        </w:rPr>
        <w:t xml:space="preserve">zamieści </w:t>
      </w:r>
      <w:r>
        <w:rPr>
          <w:rFonts w:cs="Calibri"/>
        </w:rPr>
        <w:t>informacje o możliwym transgranicznym oddziaływaniu na środowisko.</w:t>
      </w:r>
    </w:p>
    <w:p w14:paraId="4419BAFF" w14:textId="77777777" w:rsidR="00291FBF" w:rsidRDefault="00B96DB4">
      <w:pPr>
        <w:pStyle w:val="Akapitzlist"/>
        <w:numPr>
          <w:ilvl w:val="0"/>
          <w:numId w:val="44"/>
        </w:numPr>
        <w:spacing w:after="120" w:line="276" w:lineRule="auto"/>
        <w:jc w:val="both"/>
        <w:rPr>
          <w:rFonts w:cs="Calibri"/>
        </w:rPr>
      </w:pPr>
      <w:r>
        <w:rPr>
          <w:rFonts w:cs="Calibri"/>
        </w:rPr>
        <w:t xml:space="preserve">Zgodnie z uzyskanymi w ramach podzadania 3.1 uzgodnieniami zakresu i stopnia szczegółowości informacji wymaganych w prognozach oddziaływania na środowisko projektów </w:t>
      </w:r>
      <w:proofErr w:type="spellStart"/>
      <w:r>
        <w:rPr>
          <w:rFonts w:cs="Calibri"/>
        </w:rPr>
        <w:t>aPZRP</w:t>
      </w:r>
      <w:proofErr w:type="spellEnd"/>
      <w:r>
        <w:rPr>
          <w:rFonts w:cs="Calibri"/>
        </w:rPr>
        <w:t>/PZRP</w:t>
      </w:r>
    </w:p>
    <w:p w14:paraId="2A27B090" w14:textId="77777777" w:rsidR="00291FBF" w:rsidRDefault="00B96DB4">
      <w:pPr>
        <w:pStyle w:val="Punkty"/>
        <w:spacing w:after="120"/>
        <w:outlineLvl w:val="9"/>
      </w:pPr>
      <w:r>
        <w:t>Termin odbioru podzadania 3.2 – 31 marca 2021.</w:t>
      </w:r>
    </w:p>
    <w:p w14:paraId="4FAD5BAE" w14:textId="77777777" w:rsidR="00291FBF" w:rsidRDefault="00B96DB4">
      <w:pPr>
        <w:pStyle w:val="Standard"/>
        <w:spacing w:after="120" w:line="276" w:lineRule="auto"/>
        <w:jc w:val="both"/>
      </w:pPr>
      <w:r>
        <w:rPr>
          <w:rFonts w:cs="Times New Roman"/>
          <w:b/>
        </w:rPr>
        <w:t>Produktami podzadania 3.2 podlegającymi odbiorowi będą</w:t>
      </w:r>
      <w:r>
        <w:rPr>
          <w:rFonts w:cs="Times New Roman"/>
        </w:rPr>
        <w:t>:</w:t>
      </w:r>
    </w:p>
    <w:p w14:paraId="48A2F41B" w14:textId="191668AD" w:rsidR="00291FBF" w:rsidRDefault="00B96DB4">
      <w:pPr>
        <w:pStyle w:val="Standard"/>
        <w:numPr>
          <w:ilvl w:val="0"/>
          <w:numId w:val="75"/>
        </w:numPr>
        <w:spacing w:after="0" w:line="276" w:lineRule="auto"/>
        <w:jc w:val="both"/>
        <w:rPr>
          <w:rFonts w:eastAsia="Batang"/>
          <w:lang w:eastAsia="zh-CN"/>
        </w:rPr>
      </w:pPr>
      <w:r>
        <w:rPr>
          <w:rFonts w:eastAsia="Batang"/>
          <w:lang w:eastAsia="zh-CN"/>
        </w:rPr>
        <w:t xml:space="preserve">Projekty prognoz oddziaływania na środowisko projektów dokumentów </w:t>
      </w:r>
      <w:proofErr w:type="spellStart"/>
      <w:r>
        <w:rPr>
          <w:rFonts w:eastAsia="Batang"/>
          <w:lang w:eastAsia="zh-CN"/>
        </w:rPr>
        <w:t>aPZRP</w:t>
      </w:r>
      <w:proofErr w:type="spellEnd"/>
      <w:r>
        <w:rPr>
          <w:rFonts w:eastAsia="Batang"/>
          <w:lang w:eastAsia="zh-CN"/>
        </w:rPr>
        <w:t xml:space="preserve">/PZRP dla każdego z 6 obszarów dorzeczy - w postaci cyfrowej, w wersji edytowalnej w formacie MS Word oraz w formacie PDF, </w:t>
      </w:r>
      <w:r w:rsidR="008A5DFE">
        <w:rPr>
          <w:rFonts w:eastAsia="Batang"/>
          <w:lang w:eastAsia="zh-CN"/>
        </w:rPr>
        <w:t xml:space="preserve">przekazane </w:t>
      </w:r>
      <w:r>
        <w:rPr>
          <w:rFonts w:eastAsia="Batang"/>
          <w:lang w:eastAsia="zh-CN"/>
        </w:rPr>
        <w:t>na nośnikach danych, w liczbie 4 sztuk,</w:t>
      </w:r>
    </w:p>
    <w:p w14:paraId="2E7B9E1B" w14:textId="6B56989D" w:rsidR="00291FBF" w:rsidRDefault="00B96DB4">
      <w:pPr>
        <w:pStyle w:val="Standard"/>
        <w:numPr>
          <w:ilvl w:val="0"/>
          <w:numId w:val="41"/>
        </w:numPr>
        <w:spacing w:after="120" w:line="276" w:lineRule="auto"/>
        <w:jc w:val="both"/>
      </w:pPr>
      <w:r>
        <w:rPr>
          <w:rFonts w:eastAsia="Batang"/>
          <w:lang w:eastAsia="zh-CN"/>
        </w:rPr>
        <w:t xml:space="preserve">Wyniki analiz (w tym analiz </w:t>
      </w:r>
      <w:proofErr w:type="spellStart"/>
      <w:r>
        <w:rPr>
          <w:rFonts w:eastAsia="Batang"/>
          <w:lang w:eastAsia="zh-CN"/>
        </w:rPr>
        <w:t>geoprzestrzennych</w:t>
      </w:r>
      <w:proofErr w:type="spellEnd"/>
      <w:r>
        <w:rPr>
          <w:rFonts w:eastAsia="Batang"/>
          <w:lang w:eastAsia="zh-CN"/>
        </w:rPr>
        <w:t xml:space="preserve">) przeprowadzonych w trakcie opracowywania projektów prognoz oddziaływania na środowisko dokumentów </w:t>
      </w:r>
      <w:proofErr w:type="spellStart"/>
      <w:r>
        <w:rPr>
          <w:rFonts w:eastAsia="Batang"/>
          <w:lang w:eastAsia="zh-CN"/>
        </w:rPr>
        <w:t>aPZRP</w:t>
      </w:r>
      <w:proofErr w:type="spellEnd"/>
      <w:r>
        <w:rPr>
          <w:rFonts w:eastAsia="Batang"/>
          <w:lang w:eastAsia="zh-CN"/>
        </w:rPr>
        <w:t xml:space="preserve">/PZRP </w:t>
      </w:r>
      <w:r>
        <w:rPr>
          <w:rFonts w:cs="Times New Roman"/>
        </w:rPr>
        <w:t xml:space="preserve">w postaci warstw przestrzennych i tabel atrybutów w bazie on-line danych przestrzennych projektu oraz tabel </w:t>
      </w:r>
      <w:r w:rsidR="002C3246">
        <w:rPr>
          <w:rFonts w:cs="Times New Roman"/>
        </w:rPr>
        <w:br/>
      </w:r>
      <w:r>
        <w:rPr>
          <w:rFonts w:cs="Times New Roman"/>
        </w:rPr>
        <w:t xml:space="preserve">w formacie </w:t>
      </w:r>
      <w:proofErr w:type="spellStart"/>
      <w:r>
        <w:rPr>
          <w:rFonts w:cs="Times New Roman"/>
        </w:rPr>
        <w:t>xlsx</w:t>
      </w:r>
      <w:proofErr w:type="spellEnd"/>
      <w:r>
        <w:rPr>
          <w:rFonts w:cs="Times New Roman"/>
        </w:rPr>
        <w:t xml:space="preserve"> w repozytorium dokumentów projektu.</w:t>
      </w:r>
    </w:p>
    <w:p w14:paraId="576D33AB" w14:textId="77777777" w:rsidR="00291FBF" w:rsidRDefault="00291FBF">
      <w:pPr>
        <w:pStyle w:val="Standard"/>
        <w:spacing w:after="120" w:line="276" w:lineRule="auto"/>
        <w:jc w:val="both"/>
        <w:rPr>
          <w:rFonts w:cs="Calibri"/>
        </w:rPr>
      </w:pPr>
    </w:p>
    <w:p w14:paraId="13641A5D" w14:textId="77777777" w:rsidR="00291FBF" w:rsidRDefault="00B96DB4">
      <w:pPr>
        <w:pStyle w:val="Standard"/>
        <w:keepNext/>
        <w:spacing w:line="276" w:lineRule="auto"/>
        <w:ind w:left="1701" w:hanging="1701"/>
        <w:rPr>
          <w:b/>
          <w:sz w:val="24"/>
          <w:szCs w:val="24"/>
        </w:rPr>
      </w:pPr>
      <w:r>
        <w:rPr>
          <w:b/>
          <w:sz w:val="24"/>
          <w:szCs w:val="24"/>
        </w:rPr>
        <w:t>Podzadanie 3.3</w:t>
      </w:r>
      <w:r>
        <w:rPr>
          <w:b/>
          <w:sz w:val="24"/>
          <w:szCs w:val="24"/>
        </w:rPr>
        <w:tab/>
        <w:t xml:space="preserve">Opracowanie metodyki prowadzenia monitoringu skutków realizacji postanowień dokumentów </w:t>
      </w:r>
      <w:proofErr w:type="spellStart"/>
      <w:r>
        <w:rPr>
          <w:b/>
          <w:sz w:val="24"/>
          <w:szCs w:val="24"/>
        </w:rPr>
        <w:t>aPZRP</w:t>
      </w:r>
      <w:proofErr w:type="spellEnd"/>
      <w:r>
        <w:rPr>
          <w:b/>
          <w:sz w:val="24"/>
          <w:szCs w:val="24"/>
        </w:rPr>
        <w:t>/PZRP w zakresie oddziaływania na środowisko.</w:t>
      </w:r>
    </w:p>
    <w:p w14:paraId="02542334" w14:textId="77777777" w:rsidR="00291FBF" w:rsidRPr="002C3246" w:rsidRDefault="00B96DB4">
      <w:pPr>
        <w:pStyle w:val="Tekstkomentarza"/>
        <w:spacing w:line="276" w:lineRule="auto"/>
        <w:rPr>
          <w:rFonts w:ascii="Calibri" w:eastAsia="Calibri" w:hAnsi="Calibri" w:cs="Calibri"/>
          <w:sz w:val="22"/>
          <w:szCs w:val="22"/>
        </w:rPr>
      </w:pPr>
      <w:r>
        <w:rPr>
          <w:rFonts w:ascii="Calibri" w:eastAsia="Calibri" w:hAnsi="Calibri" w:cs="Calibri"/>
          <w:sz w:val="22"/>
          <w:szCs w:val="22"/>
        </w:rPr>
        <w:t xml:space="preserve">W ramach podzadania Wykonawca przygotuje propozycje dotyczące przewidywanych metod (w tym narzędzi) analizy skutków realizacji postanowień projektów </w:t>
      </w:r>
      <w:proofErr w:type="spellStart"/>
      <w:r>
        <w:rPr>
          <w:rFonts w:ascii="Calibri" w:eastAsia="Calibri" w:hAnsi="Calibri" w:cs="Calibri"/>
          <w:sz w:val="22"/>
          <w:szCs w:val="22"/>
        </w:rPr>
        <w:t>aPZRP</w:t>
      </w:r>
      <w:proofErr w:type="spellEnd"/>
      <w:r>
        <w:rPr>
          <w:rFonts w:ascii="Calibri" w:eastAsia="Calibri" w:hAnsi="Calibri" w:cs="Calibri"/>
          <w:sz w:val="22"/>
          <w:szCs w:val="22"/>
        </w:rPr>
        <w:t xml:space="preserve">/PZRP </w:t>
      </w:r>
      <w:r w:rsidRPr="002C3246">
        <w:rPr>
          <w:rFonts w:ascii="Calibri" w:eastAsia="Calibri" w:hAnsi="Calibri" w:cs="Calibri"/>
          <w:sz w:val="22"/>
          <w:szCs w:val="22"/>
        </w:rPr>
        <w:t xml:space="preserve">w zakresie oddziaływania na środowisko </w:t>
      </w:r>
      <w:r>
        <w:rPr>
          <w:rFonts w:ascii="Calibri" w:eastAsia="Calibri" w:hAnsi="Calibri" w:cs="Calibri"/>
          <w:sz w:val="22"/>
          <w:szCs w:val="22"/>
        </w:rPr>
        <w:t>oraz częstotliwości jej przeprowadzania.</w:t>
      </w:r>
    </w:p>
    <w:p w14:paraId="70D724F4" w14:textId="22DFE6FF" w:rsidR="00291FBF" w:rsidRDefault="00B96DB4">
      <w:pPr>
        <w:pStyle w:val="Punkty"/>
        <w:spacing w:after="120"/>
        <w:outlineLvl w:val="9"/>
      </w:pPr>
      <w:r>
        <w:t>Termin odbioru podzadania 3.3 –</w:t>
      </w:r>
      <w:r w:rsidR="002C251C">
        <w:t xml:space="preserve"> </w:t>
      </w:r>
      <w:r>
        <w:t>31 marca 2021</w:t>
      </w:r>
      <w:r w:rsidR="002C251C">
        <w:t xml:space="preserve"> r</w:t>
      </w:r>
      <w:r>
        <w:t>.</w:t>
      </w:r>
    </w:p>
    <w:p w14:paraId="08B1A526" w14:textId="77777777" w:rsidR="00291FBF" w:rsidRDefault="00B96DB4">
      <w:pPr>
        <w:pStyle w:val="Standard"/>
        <w:keepNext/>
        <w:spacing w:after="120" w:line="276" w:lineRule="auto"/>
        <w:jc w:val="both"/>
      </w:pPr>
      <w:r>
        <w:rPr>
          <w:rFonts w:cs="Times New Roman"/>
          <w:b/>
        </w:rPr>
        <w:lastRenderedPageBreak/>
        <w:t>Produktami podzadania 3.3 podlegającymi odbiorowi będą</w:t>
      </w:r>
      <w:r>
        <w:rPr>
          <w:rFonts w:cs="Times New Roman"/>
        </w:rPr>
        <w:t>:</w:t>
      </w:r>
    </w:p>
    <w:p w14:paraId="22195AA1" w14:textId="77777777" w:rsidR="00291FBF" w:rsidRDefault="00B96DB4">
      <w:pPr>
        <w:pStyle w:val="Standard"/>
        <w:numPr>
          <w:ilvl w:val="0"/>
          <w:numId w:val="76"/>
        </w:numPr>
        <w:spacing w:after="0" w:line="276" w:lineRule="auto"/>
        <w:jc w:val="both"/>
      </w:pPr>
      <w:r>
        <w:rPr>
          <w:rFonts w:eastAsia="Batang"/>
          <w:lang w:eastAsia="zh-CN"/>
        </w:rPr>
        <w:t xml:space="preserve">Metodyki prowadzenia monitoringu skutków realizacji postanowień dokumentów </w:t>
      </w:r>
      <w:proofErr w:type="spellStart"/>
      <w:r>
        <w:rPr>
          <w:rFonts w:eastAsia="Batang"/>
          <w:lang w:eastAsia="zh-CN"/>
        </w:rPr>
        <w:t>aPZRP</w:t>
      </w:r>
      <w:proofErr w:type="spellEnd"/>
      <w:r>
        <w:rPr>
          <w:rFonts w:eastAsia="Batang"/>
          <w:lang w:eastAsia="zh-CN"/>
        </w:rPr>
        <w:t xml:space="preserve">/PZRP </w:t>
      </w:r>
      <w:r>
        <w:rPr>
          <w:rFonts w:cs="Calibri"/>
        </w:rPr>
        <w:t>w zakresie oddziaływania na środowisko</w:t>
      </w:r>
      <w:r>
        <w:rPr>
          <w:rFonts w:eastAsia="Batang"/>
          <w:lang w:eastAsia="zh-CN"/>
        </w:rPr>
        <w:t xml:space="preserve"> dla każdego z 6 obszarów dorzeczy - w postaci cyfrowej, w wersji edytowalnej w formacie MS Word oraz w formacie PDF, przekazana na nośnikach danych, w liczbie 4 sztuk.</w:t>
      </w:r>
    </w:p>
    <w:p w14:paraId="41B69254" w14:textId="77777777" w:rsidR="00291FBF" w:rsidRDefault="00291FBF">
      <w:pPr>
        <w:pStyle w:val="Standard"/>
        <w:spacing w:after="120" w:line="276" w:lineRule="auto"/>
        <w:jc w:val="both"/>
        <w:rPr>
          <w:rFonts w:cs="Calibri"/>
        </w:rPr>
      </w:pPr>
    </w:p>
    <w:p w14:paraId="14187111" w14:textId="77777777" w:rsidR="00291FBF" w:rsidRDefault="00B96DB4">
      <w:pPr>
        <w:pStyle w:val="Standard"/>
        <w:spacing w:line="276" w:lineRule="auto"/>
        <w:ind w:left="1701" w:hanging="1701"/>
        <w:rPr>
          <w:b/>
          <w:sz w:val="24"/>
          <w:szCs w:val="24"/>
        </w:rPr>
      </w:pPr>
      <w:r>
        <w:rPr>
          <w:b/>
          <w:sz w:val="24"/>
          <w:szCs w:val="24"/>
        </w:rPr>
        <w:t>Podzadanie 3.4</w:t>
      </w:r>
      <w:r>
        <w:rPr>
          <w:b/>
          <w:sz w:val="24"/>
          <w:szCs w:val="24"/>
        </w:rPr>
        <w:tab/>
        <w:t xml:space="preserve">Przeprowadzenie opiniowania i konsultacji społecznych projektów </w:t>
      </w:r>
      <w:proofErr w:type="spellStart"/>
      <w:r>
        <w:rPr>
          <w:b/>
          <w:sz w:val="24"/>
          <w:szCs w:val="24"/>
        </w:rPr>
        <w:t>aPZRP</w:t>
      </w:r>
      <w:proofErr w:type="spellEnd"/>
      <w:r>
        <w:rPr>
          <w:b/>
          <w:sz w:val="24"/>
          <w:szCs w:val="24"/>
        </w:rPr>
        <w:t xml:space="preserve">/PZRP wraz z prognozami oddziaływania na środowisko dokumentów </w:t>
      </w:r>
      <w:proofErr w:type="spellStart"/>
      <w:r>
        <w:rPr>
          <w:b/>
          <w:sz w:val="24"/>
          <w:szCs w:val="24"/>
        </w:rPr>
        <w:t>aPZRP</w:t>
      </w:r>
      <w:proofErr w:type="spellEnd"/>
      <w:r>
        <w:rPr>
          <w:b/>
          <w:sz w:val="24"/>
          <w:szCs w:val="24"/>
        </w:rPr>
        <w:t>/PZRP</w:t>
      </w:r>
    </w:p>
    <w:p w14:paraId="08B656C5" w14:textId="77777777" w:rsidR="00291FBF" w:rsidRDefault="00B96DB4">
      <w:pPr>
        <w:pStyle w:val="Standard"/>
        <w:spacing w:after="120" w:line="276" w:lineRule="auto"/>
        <w:jc w:val="both"/>
      </w:pPr>
      <w:r>
        <w:t>Do zakresu podzadania 3.4 wchodzą następujące podzadania:</w:t>
      </w:r>
    </w:p>
    <w:p w14:paraId="562B82E1" w14:textId="306BCFE8" w:rsidR="00291FBF" w:rsidRDefault="00B96DB4">
      <w:pPr>
        <w:pStyle w:val="Standard"/>
        <w:spacing w:after="0" w:line="276" w:lineRule="auto"/>
        <w:ind w:left="709" w:hanging="709"/>
        <w:jc w:val="both"/>
      </w:pPr>
      <w:r>
        <w:t>3.4.1</w:t>
      </w:r>
      <w:r>
        <w:tab/>
        <w:t xml:space="preserve">Przygotowanie i przeprowadzenie procesu opiniowania projektów </w:t>
      </w:r>
      <w:proofErr w:type="spellStart"/>
      <w:r>
        <w:t>aPZRP</w:t>
      </w:r>
      <w:proofErr w:type="spellEnd"/>
      <w:r>
        <w:t xml:space="preserve">/PZRP wraz </w:t>
      </w:r>
      <w:r w:rsidR="002C3246">
        <w:br/>
      </w:r>
      <w:r>
        <w:t xml:space="preserve">z projektami prognoz oddziaływania na środowisko dokumentów </w:t>
      </w:r>
      <w:proofErr w:type="spellStart"/>
      <w:r>
        <w:t>aPZRP</w:t>
      </w:r>
      <w:proofErr w:type="spellEnd"/>
      <w:r>
        <w:t>/PZRP,</w:t>
      </w:r>
    </w:p>
    <w:p w14:paraId="5E48DE3C" w14:textId="77777777" w:rsidR="00291FBF" w:rsidRDefault="00B96DB4">
      <w:pPr>
        <w:pStyle w:val="Standard"/>
        <w:spacing w:after="0" w:line="276" w:lineRule="auto"/>
        <w:ind w:left="709" w:hanging="709"/>
        <w:jc w:val="both"/>
      </w:pPr>
      <w:r>
        <w:t xml:space="preserve">3.4.2 </w:t>
      </w:r>
      <w:r>
        <w:tab/>
        <w:t xml:space="preserve">Przeprowadzenie konsultacji społecznych dokumentów </w:t>
      </w:r>
      <w:proofErr w:type="spellStart"/>
      <w:r>
        <w:t>aPZRP</w:t>
      </w:r>
      <w:proofErr w:type="spellEnd"/>
      <w:r>
        <w:t xml:space="preserve">/PZRP wraz z projektami prognoz oddziaływania na środowisko dokumentów </w:t>
      </w:r>
      <w:proofErr w:type="spellStart"/>
      <w:r>
        <w:t>aPZRP</w:t>
      </w:r>
      <w:proofErr w:type="spellEnd"/>
      <w:r>
        <w:t>/PZRP,</w:t>
      </w:r>
    </w:p>
    <w:p w14:paraId="2C827E3D" w14:textId="77777777" w:rsidR="00291FBF" w:rsidRDefault="00B96DB4">
      <w:pPr>
        <w:pStyle w:val="Standard"/>
        <w:spacing w:after="240" w:line="276" w:lineRule="auto"/>
        <w:ind w:left="709" w:hanging="709"/>
        <w:jc w:val="both"/>
      </w:pPr>
      <w:r>
        <w:t xml:space="preserve">3.4.3 </w:t>
      </w:r>
      <w:r>
        <w:tab/>
        <w:t>Przeprowadzenie postępowania w sprawie transgranicznego oddziaływania na środowisko dla tych obszarów dorzeczy, dla których z projektów prognoz oddziaływania na środowisko wynika występowanie oddziaływań transgranicznych.</w:t>
      </w:r>
    </w:p>
    <w:p w14:paraId="2531A6DB" w14:textId="3313B27A" w:rsidR="00291FBF" w:rsidRDefault="00B96DB4">
      <w:pPr>
        <w:pStyle w:val="Standard"/>
        <w:spacing w:after="120" w:line="276" w:lineRule="auto"/>
        <w:ind w:left="709" w:hanging="709"/>
        <w:jc w:val="both"/>
      </w:pPr>
      <w:r>
        <w:rPr>
          <w:u w:val="single"/>
        </w:rPr>
        <w:t>3.4.1</w:t>
      </w:r>
      <w:r>
        <w:rPr>
          <w:u w:val="single"/>
        </w:rPr>
        <w:tab/>
        <w:t>Przygotowanie i przeprowadzenie procesu opiniowania</w:t>
      </w:r>
      <w:r>
        <w:rPr>
          <w:b/>
          <w:sz w:val="24"/>
          <w:szCs w:val="24"/>
          <w:u w:val="single"/>
        </w:rPr>
        <w:t xml:space="preserve"> </w:t>
      </w:r>
      <w:r>
        <w:rPr>
          <w:u w:val="single"/>
        </w:rPr>
        <w:t xml:space="preserve">projektów </w:t>
      </w:r>
      <w:proofErr w:type="spellStart"/>
      <w:r>
        <w:rPr>
          <w:u w:val="single"/>
        </w:rPr>
        <w:t>aPZRP</w:t>
      </w:r>
      <w:proofErr w:type="spellEnd"/>
      <w:r>
        <w:rPr>
          <w:u w:val="single"/>
        </w:rPr>
        <w:t>/PZRP</w:t>
      </w:r>
      <w:r>
        <w:rPr>
          <w:b/>
          <w:sz w:val="24"/>
          <w:szCs w:val="24"/>
          <w:u w:val="single"/>
        </w:rPr>
        <w:t xml:space="preserve"> </w:t>
      </w:r>
      <w:r>
        <w:rPr>
          <w:u w:val="single"/>
        </w:rPr>
        <w:t xml:space="preserve">wraz </w:t>
      </w:r>
      <w:r w:rsidR="002C3246">
        <w:rPr>
          <w:u w:val="single"/>
        </w:rPr>
        <w:br/>
      </w:r>
      <w:r>
        <w:rPr>
          <w:u w:val="single"/>
        </w:rPr>
        <w:t xml:space="preserve">z projektami prognoz oddziaływania na środowisko dokumentów </w:t>
      </w:r>
      <w:proofErr w:type="spellStart"/>
      <w:r>
        <w:rPr>
          <w:u w:val="single"/>
        </w:rPr>
        <w:t>aPZRP</w:t>
      </w:r>
      <w:proofErr w:type="spellEnd"/>
      <w:r>
        <w:rPr>
          <w:u w:val="single"/>
        </w:rPr>
        <w:t>/PZRP,</w:t>
      </w:r>
    </w:p>
    <w:p w14:paraId="7CDAD7FA" w14:textId="2A956039" w:rsidR="00291FBF" w:rsidRDefault="00B96DB4">
      <w:pPr>
        <w:pStyle w:val="Standard"/>
        <w:spacing w:after="120" w:line="276" w:lineRule="auto"/>
        <w:jc w:val="both"/>
      </w:pPr>
      <w:r>
        <w:rPr>
          <w:rFonts w:cs="Calibri"/>
        </w:rPr>
        <w:t xml:space="preserve">Wykonawca przeprowadzi </w:t>
      </w:r>
      <w:r>
        <w:t>p</w:t>
      </w:r>
      <w:r>
        <w:rPr>
          <w:rFonts w:cs="Calibri"/>
        </w:rPr>
        <w:t>roces o</w:t>
      </w:r>
      <w:r>
        <w:t>p</w:t>
      </w:r>
      <w:r>
        <w:rPr>
          <w:rFonts w:cs="Calibri"/>
        </w:rPr>
        <w:t xml:space="preserve">iniowania </w:t>
      </w:r>
      <w:r>
        <w:t xml:space="preserve">projektów </w:t>
      </w:r>
      <w:proofErr w:type="spellStart"/>
      <w:r>
        <w:t>aPZRP</w:t>
      </w:r>
      <w:proofErr w:type="spellEnd"/>
      <w:r>
        <w:t>/PZRP wraz z projektami prognoz oddziaływania na środowisko</w:t>
      </w:r>
      <w:r>
        <w:rPr>
          <w:rFonts w:cs="Calibri"/>
        </w:rPr>
        <w:t xml:space="preserve"> z właściwymi organami (art. 54 ust 1 oraz art. 57 i 58 ustawy </w:t>
      </w:r>
      <w:r w:rsidR="002C251C">
        <w:rPr>
          <w:rFonts w:cs="Calibri"/>
        </w:rPr>
        <w:t>OOŚ</w:t>
      </w:r>
      <w:r>
        <w:rPr>
          <w:rFonts w:cs="Calibri"/>
        </w:rPr>
        <w:t>): Generalnym Dyrektorem Ochrony Środowiska (GDOŚ) i Głównym Inspektorem Sanitarnym (GIS).</w:t>
      </w:r>
    </w:p>
    <w:p w14:paraId="729C8967" w14:textId="77777777" w:rsidR="00291FBF" w:rsidRDefault="00B96DB4">
      <w:pPr>
        <w:pStyle w:val="Standard"/>
        <w:spacing w:after="120" w:line="276" w:lineRule="auto"/>
        <w:jc w:val="both"/>
      </w:pPr>
      <w:r>
        <w:t>W zakres podzadania wchodzą następujące prace:</w:t>
      </w:r>
    </w:p>
    <w:p w14:paraId="7A5030B9" w14:textId="08D798DB" w:rsidR="00291FBF" w:rsidRDefault="00B96DB4">
      <w:pPr>
        <w:pStyle w:val="Standard"/>
        <w:numPr>
          <w:ilvl w:val="0"/>
          <w:numId w:val="77"/>
        </w:numPr>
        <w:spacing w:after="120" w:line="276" w:lineRule="auto"/>
        <w:ind w:left="360" w:firstLine="0"/>
        <w:jc w:val="both"/>
      </w:pPr>
      <w:r>
        <w:rPr>
          <w:rFonts w:eastAsia="Batang"/>
          <w:lang w:eastAsia="zh-CN"/>
        </w:rPr>
        <w:t xml:space="preserve">Przygotowanie kompletów materiałów, zawierających projekty </w:t>
      </w:r>
      <w:r>
        <w:rPr>
          <w:rFonts w:cs="Calibri"/>
        </w:rPr>
        <w:t xml:space="preserve">prognoz oddziaływania na środowisko dokumentów </w:t>
      </w:r>
      <w:proofErr w:type="spellStart"/>
      <w:r>
        <w:rPr>
          <w:rFonts w:cs="Calibri"/>
        </w:rPr>
        <w:t>aPZRP</w:t>
      </w:r>
      <w:proofErr w:type="spellEnd"/>
      <w:r>
        <w:rPr>
          <w:rFonts w:cs="Calibri"/>
        </w:rPr>
        <w:t>/PZRP</w:t>
      </w:r>
      <w:r>
        <w:rPr>
          <w:rFonts w:eastAsia="Batang"/>
          <w:lang w:eastAsia="zh-CN"/>
        </w:rPr>
        <w:t xml:space="preserve"> dla obszarów dorzeczy (2 komplety po 6 szt. projektów prognoz). W skład kompletu materiałów powinny wchodzić produkty w formie:</w:t>
      </w:r>
    </w:p>
    <w:p w14:paraId="716A103B" w14:textId="3F838313" w:rsidR="00291FBF" w:rsidRDefault="00B96DB4">
      <w:pPr>
        <w:pStyle w:val="Akapitzlist"/>
        <w:numPr>
          <w:ilvl w:val="0"/>
          <w:numId w:val="78"/>
        </w:numPr>
        <w:spacing w:after="120" w:line="276" w:lineRule="auto"/>
        <w:jc w:val="both"/>
        <w:rPr>
          <w:rFonts w:eastAsia="Batang"/>
          <w:lang w:eastAsia="zh-CN"/>
        </w:rPr>
      </w:pPr>
      <w:r>
        <w:rPr>
          <w:rFonts w:eastAsia="Batang"/>
          <w:lang w:eastAsia="zh-CN"/>
        </w:rPr>
        <w:t>Projekt pisma przewodniego wraz ze wzorem protokołu uzgodnienia i szablonu do zgłaszania ewentualnych uwag podpisanego przez Prezesa Wód Polskich lub jego zastępcę ds. ochrony przed powodzią i suszą (Zamawiający przekaże Wykonawcy szablon i wzór tekstu pisma przewodniego obowiązujący w Wodach Polskich. Wykonawca na tej podstawie przygotuje projekty pism skierowanych do organów opiniujących);</w:t>
      </w:r>
    </w:p>
    <w:p w14:paraId="0CFD9E59" w14:textId="15B2C455" w:rsidR="00291FBF" w:rsidRDefault="00B96DB4">
      <w:pPr>
        <w:pStyle w:val="Akapitzlist"/>
        <w:numPr>
          <w:ilvl w:val="0"/>
          <w:numId w:val="52"/>
        </w:numPr>
        <w:spacing w:after="120" w:line="276" w:lineRule="auto"/>
        <w:jc w:val="both"/>
        <w:rPr>
          <w:rFonts w:eastAsia="Batang"/>
          <w:lang w:eastAsia="zh-CN"/>
        </w:rPr>
      </w:pPr>
      <w:r>
        <w:rPr>
          <w:rFonts w:eastAsia="Batang"/>
          <w:lang w:eastAsia="zh-CN"/>
        </w:rPr>
        <w:t xml:space="preserve">Tekstu projektu </w:t>
      </w:r>
      <w:proofErr w:type="spellStart"/>
      <w:r>
        <w:rPr>
          <w:rFonts w:eastAsia="Batang"/>
          <w:lang w:eastAsia="zh-CN"/>
        </w:rPr>
        <w:t>aPZRP</w:t>
      </w:r>
      <w:proofErr w:type="spellEnd"/>
      <w:r>
        <w:rPr>
          <w:rFonts w:eastAsia="Batang"/>
          <w:lang w:eastAsia="zh-CN"/>
        </w:rPr>
        <w:t xml:space="preserve">/PZRP w formie wydruku, w oprawie bindowanej (1 egzemplarz dla każdego obszaru dorzecza) oraz w postaci cyfrowej w repozytorium dokumentów projektu </w:t>
      </w:r>
      <w:r w:rsidR="002C3246">
        <w:rPr>
          <w:rFonts w:eastAsia="Batang"/>
          <w:lang w:eastAsia="zh-CN"/>
        </w:rPr>
        <w:br/>
      </w:r>
      <w:r>
        <w:rPr>
          <w:rFonts w:eastAsia="Batang"/>
          <w:lang w:eastAsia="zh-CN"/>
        </w:rPr>
        <w:t>(w formacie edytowalnym .</w:t>
      </w:r>
      <w:proofErr w:type="spellStart"/>
      <w:r>
        <w:rPr>
          <w:rFonts w:eastAsia="Batang"/>
          <w:lang w:eastAsia="zh-CN"/>
        </w:rPr>
        <w:t>docx</w:t>
      </w:r>
      <w:proofErr w:type="spellEnd"/>
      <w:r>
        <w:rPr>
          <w:rFonts w:eastAsia="Batang"/>
          <w:lang w:eastAsia="zh-CN"/>
        </w:rPr>
        <w:t xml:space="preserve"> oraz PDF);</w:t>
      </w:r>
    </w:p>
    <w:p w14:paraId="78B079FF" w14:textId="0622B016" w:rsidR="00291FBF" w:rsidRDefault="00B96DB4">
      <w:pPr>
        <w:pStyle w:val="Akapitzlist"/>
        <w:numPr>
          <w:ilvl w:val="0"/>
          <w:numId w:val="52"/>
        </w:numPr>
        <w:spacing w:after="120" w:line="276" w:lineRule="auto"/>
        <w:jc w:val="both"/>
        <w:rPr>
          <w:rFonts w:eastAsia="Batang"/>
          <w:lang w:eastAsia="zh-CN"/>
        </w:rPr>
      </w:pPr>
      <w:r>
        <w:rPr>
          <w:rFonts w:eastAsia="Batang"/>
          <w:lang w:eastAsia="zh-CN"/>
        </w:rPr>
        <w:lastRenderedPageBreak/>
        <w:t xml:space="preserve">Tekstu projektów prognoz w formie wydruku, w oprawie bindowanej (1 egzemplarz dla każdego obszaru dorzecza) oraz w postaci cyfrowej w repozytorium dokumentów projektu </w:t>
      </w:r>
      <w:r w:rsidR="002C3246">
        <w:rPr>
          <w:rFonts w:eastAsia="Batang"/>
          <w:lang w:eastAsia="zh-CN"/>
        </w:rPr>
        <w:br/>
      </w:r>
      <w:r>
        <w:rPr>
          <w:rFonts w:eastAsia="Batang"/>
          <w:lang w:eastAsia="zh-CN"/>
        </w:rPr>
        <w:t>(w formacie edytowalnym .</w:t>
      </w:r>
      <w:proofErr w:type="spellStart"/>
      <w:r>
        <w:rPr>
          <w:rFonts w:eastAsia="Batang"/>
          <w:lang w:eastAsia="zh-CN"/>
        </w:rPr>
        <w:t>docx</w:t>
      </w:r>
      <w:proofErr w:type="spellEnd"/>
      <w:r>
        <w:rPr>
          <w:rFonts w:eastAsia="Batang"/>
          <w:lang w:eastAsia="zh-CN"/>
        </w:rPr>
        <w:t xml:space="preserve"> oraz PDF);</w:t>
      </w:r>
    </w:p>
    <w:p w14:paraId="25451849" w14:textId="77777777" w:rsidR="00291FBF" w:rsidRDefault="00B96DB4">
      <w:pPr>
        <w:pStyle w:val="Akapitzlist"/>
        <w:numPr>
          <w:ilvl w:val="0"/>
          <w:numId w:val="52"/>
        </w:numPr>
        <w:spacing w:after="120" w:line="276" w:lineRule="auto"/>
        <w:jc w:val="both"/>
        <w:rPr>
          <w:rFonts w:eastAsia="Batang"/>
          <w:lang w:eastAsia="zh-CN"/>
        </w:rPr>
      </w:pPr>
      <w:r>
        <w:rPr>
          <w:rFonts w:eastAsia="Batang"/>
          <w:lang w:eastAsia="zh-CN"/>
        </w:rPr>
        <w:t xml:space="preserve">Linków internetowych, umożliwiającego pobranie tekstu projektów prognoz oddziaływania na środowisko dokumentów </w:t>
      </w:r>
      <w:proofErr w:type="spellStart"/>
      <w:r>
        <w:rPr>
          <w:rFonts w:eastAsia="Batang"/>
          <w:lang w:eastAsia="zh-CN"/>
        </w:rPr>
        <w:t>aPZRP</w:t>
      </w:r>
      <w:proofErr w:type="spellEnd"/>
      <w:r>
        <w:rPr>
          <w:rFonts w:eastAsia="Batang"/>
          <w:lang w:eastAsia="zh-CN"/>
        </w:rPr>
        <w:t>/PZRP dla obszarów dorzeczy w wersji cyfrowej;</w:t>
      </w:r>
    </w:p>
    <w:p w14:paraId="66C16AAE" w14:textId="77777777" w:rsidR="00291FBF" w:rsidRDefault="00B96DB4">
      <w:pPr>
        <w:pStyle w:val="Akapitzlist"/>
        <w:numPr>
          <w:ilvl w:val="0"/>
          <w:numId w:val="52"/>
        </w:numPr>
        <w:spacing w:after="120" w:line="276" w:lineRule="auto"/>
        <w:jc w:val="both"/>
        <w:rPr>
          <w:rFonts w:eastAsia="Batang"/>
          <w:lang w:eastAsia="zh-CN"/>
        </w:rPr>
      </w:pPr>
      <w:r>
        <w:rPr>
          <w:rFonts w:eastAsia="Batang"/>
          <w:lang w:eastAsia="zh-CN"/>
        </w:rPr>
        <w:t>Dostępu do bazy przestrzennych danych projektu – aplikacji webowej (w postaci adresu internetowego, loginu i hasła), umożliwiającego organowi zatwierdzającemu/opiniującemu zapoznanie się z jej zawartością w trybie odczytu, w zakresie objętym kompetencjami organu.</w:t>
      </w:r>
    </w:p>
    <w:p w14:paraId="25267DF6" w14:textId="7BC9E47D" w:rsidR="00291FBF" w:rsidRDefault="00B96DB4">
      <w:pPr>
        <w:pStyle w:val="Standard"/>
        <w:spacing w:after="120" w:line="276" w:lineRule="auto"/>
        <w:ind w:left="357"/>
        <w:jc w:val="both"/>
        <w:rPr>
          <w:rFonts w:eastAsia="Batang"/>
          <w:lang w:eastAsia="zh-CN"/>
        </w:rPr>
      </w:pPr>
      <w:r>
        <w:rPr>
          <w:rFonts w:eastAsia="Batang"/>
          <w:lang w:eastAsia="zh-CN"/>
        </w:rPr>
        <w:t xml:space="preserve">Wykonawca przekaże materiały wymienione w pkt. c)-e) w postaci cyfrowej w terminie minimum 10 dni roboczych przed planowaną wysyłką w celu weryfikacji i akceptacji przez Zamawiającego. </w:t>
      </w:r>
      <w:r w:rsidR="002C3246">
        <w:rPr>
          <w:rFonts w:eastAsia="Batang"/>
          <w:lang w:eastAsia="zh-CN"/>
        </w:rPr>
        <w:br/>
      </w:r>
      <w:r>
        <w:rPr>
          <w:rFonts w:eastAsia="Batang"/>
          <w:lang w:eastAsia="zh-CN"/>
        </w:rPr>
        <w:t>W przypadku, gdy Zamawiający stwierdzi braki lub konieczność wprowadzenia zmian, Wykonawca dokona poprawy danych i ponownego przekazania materiałów w możliwie krótkim terminie, umożliwiającym terminową wysyłkę.</w:t>
      </w:r>
    </w:p>
    <w:p w14:paraId="50BB1DA8" w14:textId="77777777" w:rsidR="00291FBF" w:rsidRDefault="00B96DB4">
      <w:pPr>
        <w:pStyle w:val="Standard"/>
        <w:spacing w:after="120" w:line="276" w:lineRule="auto"/>
        <w:ind w:left="360"/>
        <w:jc w:val="both"/>
        <w:rPr>
          <w:rFonts w:eastAsia="Batang"/>
          <w:lang w:eastAsia="zh-CN"/>
        </w:rPr>
      </w:pPr>
      <w:r>
        <w:rPr>
          <w:rFonts w:eastAsia="Batang"/>
          <w:lang w:eastAsia="zh-CN"/>
        </w:rPr>
        <w:t>Za wysyłkę materiałów drogą pocztową lub EPUAP odpowiada Zamawiający.</w:t>
      </w:r>
    </w:p>
    <w:p w14:paraId="356DA753" w14:textId="77777777" w:rsidR="00291FBF" w:rsidRDefault="00B96DB4">
      <w:pPr>
        <w:pStyle w:val="Standard"/>
        <w:numPr>
          <w:ilvl w:val="0"/>
          <w:numId w:val="18"/>
        </w:numPr>
        <w:spacing w:after="120" w:line="276" w:lineRule="auto"/>
        <w:jc w:val="both"/>
        <w:rPr>
          <w:rFonts w:eastAsia="Batang"/>
          <w:lang w:eastAsia="zh-CN"/>
        </w:rPr>
      </w:pPr>
      <w:r>
        <w:rPr>
          <w:rFonts w:eastAsia="Batang"/>
          <w:lang w:eastAsia="zh-CN"/>
        </w:rPr>
        <w:t>Zebranie i rozpatrzenie uwag organów opiniujących:</w:t>
      </w:r>
    </w:p>
    <w:p w14:paraId="4AB8E734" w14:textId="04699127" w:rsidR="00291FBF" w:rsidRDefault="00B96DB4">
      <w:pPr>
        <w:pStyle w:val="Standard"/>
        <w:spacing w:after="120" w:line="276" w:lineRule="auto"/>
        <w:ind w:left="360"/>
        <w:jc w:val="both"/>
      </w:pPr>
      <w:r>
        <w:t xml:space="preserve">Przekazane przez Zamawiającego kopie/skany pism GIOŚ i GIS Wykonawca będzie gromadził </w:t>
      </w:r>
      <w:r w:rsidR="002C3246">
        <w:br/>
      </w:r>
      <w:r>
        <w:t xml:space="preserve">w uporządkowanej strukturze, w postaci cyfrowej. Jeżeli pisma zostaną przekazane przez Zamawiającego w formie papierowej Wykonawca zeskanuje je. Poprzez uporządkowanie pism </w:t>
      </w:r>
      <w:r w:rsidR="002C3246">
        <w:br/>
      </w:r>
      <w:r>
        <w:t>w postaci cyfrowej rozumie się nadanie nazw plikom i katalogom (folderom) umożliwiającym ich identyfikację i połączenie z organem/instytucją będącą nadawcą pisma, zgromadzenie wszystkich plików dotyczących danej instytucji/organu w jednym katalogu (folderze). Po zakończeniu procesu opiniowania Wykonawca przekaże Zamawiającemu ww. pisma na nośniku danych.</w:t>
      </w:r>
    </w:p>
    <w:p w14:paraId="328A9DBE" w14:textId="60F2332C" w:rsidR="00291FBF" w:rsidRDefault="00B96DB4">
      <w:pPr>
        <w:pStyle w:val="Standard"/>
        <w:spacing w:after="120" w:line="276" w:lineRule="auto"/>
        <w:ind w:left="360"/>
        <w:jc w:val="both"/>
      </w:pPr>
      <w:r>
        <w:t xml:space="preserve">W celu zebrania i rozpatrzenia uwag/opinii do projektów </w:t>
      </w:r>
      <w:proofErr w:type="spellStart"/>
      <w:r>
        <w:t>aPZRP</w:t>
      </w:r>
      <w:proofErr w:type="spellEnd"/>
      <w:r>
        <w:t xml:space="preserve">/PZRP i projektów prognoz ich oddziaływania na środowisko Wykonawca przygotuje w postaci cyfrowej tabelę zbiorczą zawierającą zestawienie uwag/opinii. Tabela powinna zawierać: nazwę podmiotu zgłaszającego uwagę/opinię, nazwę lub oznaczenie obszaru dorzecza, którego dotyczy opinia, datę pisma, treść uwagi/opinii, sposób rozpatrzenia uwagi/opinii, uzasadnienie sposobu rozpatrzenia oraz </w:t>
      </w:r>
      <w:r w:rsidR="002C3246">
        <w:br/>
      </w:r>
      <w:r>
        <w:t>w przypadku uwzględnienia uwag organu uzgadniającego skutkującego zmianą/zmianami projektu prognozy, projekt zmiany tekstu projektu prognozy. Sposób rozpatrzenia uwag/opinii podlega akceptacji przez Zamawiającego.</w:t>
      </w:r>
    </w:p>
    <w:p w14:paraId="0AD2526D" w14:textId="77777777" w:rsidR="00291FBF" w:rsidRDefault="00B96DB4">
      <w:pPr>
        <w:pStyle w:val="Standard"/>
        <w:spacing w:after="240" w:line="276" w:lineRule="auto"/>
        <w:ind w:left="709" w:hanging="709"/>
        <w:jc w:val="both"/>
        <w:rPr>
          <w:u w:val="single"/>
        </w:rPr>
      </w:pPr>
      <w:r>
        <w:rPr>
          <w:u w:val="single"/>
        </w:rPr>
        <w:t xml:space="preserve">3.4.2 </w:t>
      </w:r>
      <w:r>
        <w:rPr>
          <w:u w:val="single"/>
        </w:rPr>
        <w:tab/>
        <w:t xml:space="preserve">Przeprowadzenie konsultacji społecznych projektów prognoz oddziaływania na środowisko dokumentów </w:t>
      </w:r>
      <w:proofErr w:type="spellStart"/>
      <w:r>
        <w:rPr>
          <w:u w:val="single"/>
        </w:rPr>
        <w:t>aPZRP</w:t>
      </w:r>
      <w:proofErr w:type="spellEnd"/>
      <w:r>
        <w:rPr>
          <w:u w:val="single"/>
        </w:rPr>
        <w:t>/PZRP,</w:t>
      </w:r>
    </w:p>
    <w:p w14:paraId="41B0CF41" w14:textId="36218678" w:rsidR="00291FBF" w:rsidRDefault="00B96DB4">
      <w:pPr>
        <w:pStyle w:val="Standard"/>
        <w:spacing w:after="120" w:line="276" w:lineRule="auto"/>
        <w:jc w:val="both"/>
        <w:rPr>
          <w:rFonts w:cs="Calibri"/>
        </w:rPr>
      </w:pPr>
      <w:r>
        <w:rPr>
          <w:rFonts w:cs="Calibri"/>
        </w:rPr>
        <w:t xml:space="preserve">Konsultacje społeczne projektów prognoz oddziaływania na środowisko projektów </w:t>
      </w:r>
      <w:proofErr w:type="spellStart"/>
      <w:r>
        <w:rPr>
          <w:rFonts w:cs="Calibri"/>
        </w:rPr>
        <w:t>aPZRP</w:t>
      </w:r>
      <w:proofErr w:type="spellEnd"/>
      <w:r>
        <w:rPr>
          <w:rFonts w:cs="Calibri"/>
        </w:rPr>
        <w:t xml:space="preserve">/PZRP zostaną przeprowadzone w trybie 21-dniowym, zgodnie z przepisami art. 39 ust. 1 pkt 4 ustawy </w:t>
      </w:r>
      <w:r w:rsidR="002C3246">
        <w:rPr>
          <w:rFonts w:cs="Calibri"/>
        </w:rPr>
        <w:t>OOŚ</w:t>
      </w:r>
      <w:r>
        <w:rPr>
          <w:rFonts w:cs="Calibri"/>
        </w:rPr>
        <w:t xml:space="preserve">. Konsultacje społeczne projektów </w:t>
      </w:r>
      <w:proofErr w:type="spellStart"/>
      <w:r>
        <w:rPr>
          <w:rFonts w:cs="Calibri"/>
        </w:rPr>
        <w:t>aPZRP</w:t>
      </w:r>
      <w:proofErr w:type="spellEnd"/>
      <w:r>
        <w:rPr>
          <w:rFonts w:cs="Calibri"/>
        </w:rPr>
        <w:t>/PZRP będą odbywały się równolegle w trybie 6-miesięcznym.</w:t>
      </w:r>
    </w:p>
    <w:p w14:paraId="370BB82C" w14:textId="06A3B55D" w:rsidR="00291FBF" w:rsidRDefault="00B96DB4">
      <w:pPr>
        <w:pStyle w:val="Standard"/>
        <w:spacing w:after="120" w:line="276" w:lineRule="auto"/>
        <w:jc w:val="both"/>
        <w:rPr>
          <w:rFonts w:cs="Calibri"/>
        </w:rPr>
      </w:pPr>
      <w:r>
        <w:rPr>
          <w:rFonts w:cs="Calibri"/>
        </w:rPr>
        <w:lastRenderedPageBreak/>
        <w:t xml:space="preserve">Wykonawca opracuje w uzgodnieniu z Zamawiającym zawiadomienia, zgodne z art. 39 ustawy </w:t>
      </w:r>
      <w:r w:rsidR="002C3246">
        <w:rPr>
          <w:rFonts w:cs="Calibri"/>
        </w:rPr>
        <w:t>OOŚ</w:t>
      </w:r>
      <w:r>
        <w:rPr>
          <w:rFonts w:cs="Calibri"/>
        </w:rPr>
        <w:t xml:space="preserve"> zawierające informację o:</w:t>
      </w:r>
    </w:p>
    <w:p w14:paraId="57A5355E" w14:textId="77777777" w:rsidR="00291FBF" w:rsidRDefault="00B96DB4">
      <w:pPr>
        <w:pStyle w:val="Akapitzlist"/>
        <w:numPr>
          <w:ilvl w:val="1"/>
          <w:numId w:val="3"/>
        </w:numPr>
        <w:spacing w:after="120" w:line="276" w:lineRule="auto"/>
        <w:ind w:left="851" w:firstLine="0"/>
        <w:jc w:val="both"/>
        <w:rPr>
          <w:rFonts w:cs="Calibri"/>
        </w:rPr>
      </w:pPr>
      <w:r>
        <w:rPr>
          <w:rFonts w:cs="Calibri"/>
        </w:rPr>
        <w:t>możliwości zapoznania się z niezbędną dokumentacją sprawy oraz o miejscu, w którym jest ona wyłożona do wglądu,</w:t>
      </w:r>
    </w:p>
    <w:p w14:paraId="77FD38A1" w14:textId="77777777" w:rsidR="00291FBF" w:rsidRDefault="00B96DB4">
      <w:pPr>
        <w:pStyle w:val="Akapitzlist"/>
        <w:numPr>
          <w:ilvl w:val="1"/>
          <w:numId w:val="3"/>
        </w:numPr>
        <w:spacing w:after="120" w:line="276" w:lineRule="auto"/>
        <w:ind w:left="851" w:firstLine="0"/>
        <w:jc w:val="both"/>
        <w:rPr>
          <w:rFonts w:cs="Calibri"/>
        </w:rPr>
      </w:pPr>
      <w:r>
        <w:rPr>
          <w:rFonts w:cs="Calibri"/>
        </w:rPr>
        <w:t>możliwości składania uwag i wniosków,</w:t>
      </w:r>
    </w:p>
    <w:p w14:paraId="48725E64" w14:textId="77777777" w:rsidR="00291FBF" w:rsidRDefault="00B96DB4">
      <w:pPr>
        <w:pStyle w:val="Akapitzlist"/>
        <w:numPr>
          <w:ilvl w:val="1"/>
          <w:numId w:val="3"/>
        </w:numPr>
        <w:spacing w:after="120" w:line="276" w:lineRule="auto"/>
        <w:ind w:left="851" w:firstLine="0"/>
        <w:jc w:val="both"/>
        <w:rPr>
          <w:rFonts w:cs="Calibri"/>
        </w:rPr>
      </w:pPr>
      <w:r>
        <w:rPr>
          <w:rFonts w:cs="Calibri"/>
        </w:rPr>
        <w:t>sposobie i miejscu składania uwag i wniosków, wskazując jednocześnie termin ich składania,</w:t>
      </w:r>
    </w:p>
    <w:p w14:paraId="669BFD5D" w14:textId="77777777" w:rsidR="00291FBF" w:rsidRDefault="00B96DB4">
      <w:pPr>
        <w:pStyle w:val="Akapitzlist"/>
        <w:numPr>
          <w:ilvl w:val="1"/>
          <w:numId w:val="3"/>
        </w:numPr>
        <w:spacing w:after="120" w:line="276" w:lineRule="auto"/>
        <w:ind w:left="851" w:firstLine="0"/>
        <w:jc w:val="both"/>
        <w:rPr>
          <w:rFonts w:cs="Calibri"/>
        </w:rPr>
      </w:pPr>
      <w:r>
        <w:rPr>
          <w:rFonts w:cs="Calibri"/>
        </w:rPr>
        <w:t>organie właściwym do rozpatrzenia uwag i wniosków,</w:t>
      </w:r>
    </w:p>
    <w:p w14:paraId="0953CD3A" w14:textId="77777777" w:rsidR="00291FBF" w:rsidRDefault="00B96DB4">
      <w:pPr>
        <w:pStyle w:val="Standard"/>
        <w:spacing w:after="120" w:line="276" w:lineRule="auto"/>
        <w:jc w:val="both"/>
        <w:rPr>
          <w:rFonts w:cs="Calibri"/>
        </w:rPr>
      </w:pPr>
      <w:r>
        <w:rPr>
          <w:rFonts w:cs="Calibri"/>
        </w:rPr>
        <w:t>celem upublicznienia poprzez stronę internetową Zamawiającego, stronę internetową projektu, Biuletynu Informacji Publicznej Zamawiającego oraz ministra właściwego do spraw gospodarki wodnej, a także ogłoszenie informacji w sposób zwyczajowo przyjęty - w siedzibie Zamawiającego i ministra właściwego do spraw gospodarki wodnej, a także w prasie o odpowiednim zasięgu.</w:t>
      </w:r>
    </w:p>
    <w:p w14:paraId="6EF4E7E2" w14:textId="77777777" w:rsidR="00291FBF" w:rsidRDefault="00B96DB4">
      <w:pPr>
        <w:pStyle w:val="Standard"/>
        <w:spacing w:after="120" w:line="276" w:lineRule="auto"/>
        <w:jc w:val="both"/>
        <w:rPr>
          <w:rFonts w:cs="Calibri"/>
        </w:rPr>
      </w:pPr>
      <w:r>
        <w:rPr>
          <w:rFonts w:cs="Calibri"/>
        </w:rPr>
        <w:t>Opracowanie i opublikowanie komunikatu w prasie o zasięgu ogólnokrajowym należy wykonać według następujących warunków technicznych:</w:t>
      </w:r>
    </w:p>
    <w:p w14:paraId="4470C3AF" w14:textId="77777777" w:rsidR="00291FBF" w:rsidRDefault="00B96DB4">
      <w:pPr>
        <w:pStyle w:val="Akapitzlist"/>
        <w:numPr>
          <w:ilvl w:val="0"/>
          <w:numId w:val="79"/>
        </w:numPr>
        <w:spacing w:after="120" w:line="276" w:lineRule="auto"/>
        <w:jc w:val="both"/>
        <w:rPr>
          <w:rFonts w:cs="Calibri"/>
        </w:rPr>
      </w:pPr>
      <w:r>
        <w:rPr>
          <w:rFonts w:cs="Calibri"/>
        </w:rPr>
        <w:t>ilość znaków (ze spacjami) do 5000,</w:t>
      </w:r>
    </w:p>
    <w:p w14:paraId="350FF0B5" w14:textId="77777777" w:rsidR="00291FBF" w:rsidRDefault="00B96DB4">
      <w:pPr>
        <w:pStyle w:val="Akapitzlist"/>
        <w:numPr>
          <w:ilvl w:val="0"/>
          <w:numId w:val="46"/>
        </w:numPr>
        <w:spacing w:after="120" w:line="276" w:lineRule="auto"/>
        <w:jc w:val="both"/>
        <w:rPr>
          <w:rFonts w:cs="Calibri"/>
        </w:rPr>
      </w:pPr>
      <w:r>
        <w:rPr>
          <w:rFonts w:cs="Calibri"/>
        </w:rPr>
        <w:t>termin publikacji: najpóźniej na 7 dni przed rozpoczęciem konsultacji społecznych projektu prognozy.</w:t>
      </w:r>
    </w:p>
    <w:p w14:paraId="3F922B51" w14:textId="77777777" w:rsidR="00291FBF" w:rsidRDefault="00B96DB4">
      <w:pPr>
        <w:pStyle w:val="Standard"/>
        <w:spacing w:after="120" w:line="276" w:lineRule="auto"/>
        <w:jc w:val="both"/>
        <w:rPr>
          <w:rFonts w:cs="Calibri"/>
        </w:rPr>
      </w:pPr>
      <w:r>
        <w:rPr>
          <w:rFonts w:cs="Calibri"/>
        </w:rPr>
        <w:t>Treść oraz tytuł prasowy publikacji należy uzgodnić z Zamawiającym i ministrem właściwym do spraw gospodarki wodnej.</w:t>
      </w:r>
    </w:p>
    <w:p w14:paraId="65949AEA" w14:textId="77777777" w:rsidR="00291FBF" w:rsidRDefault="00B96DB4">
      <w:pPr>
        <w:pStyle w:val="Standard"/>
        <w:spacing w:after="120" w:line="276" w:lineRule="auto"/>
        <w:jc w:val="both"/>
        <w:rPr>
          <w:rFonts w:cs="Calibri"/>
        </w:rPr>
      </w:pPr>
      <w:r>
        <w:rPr>
          <w:rFonts w:cs="Calibri"/>
        </w:rPr>
        <w:t>Interaktywny formularz składania uwag zostanie udostępniony na stronie internetowej Zamawiającego, stronie internetowej projektu oraz stronie internetowej ministra właściwego do spraw gospodarki wodnej. Formularze składania uwag zostaną również udostępnione w siedzibie Zamawiającego, poszczególnych RZGW oraz ministra właściwego do spraw gospodarki wodnej. Formularz przygotuje Wykonawca w uzgodnieniu z Zamawiającym i ministrem właściwym do spraw gospodarki wodnej.</w:t>
      </w:r>
    </w:p>
    <w:p w14:paraId="1107F0B5" w14:textId="0C131890" w:rsidR="00291FBF" w:rsidRDefault="00B96DB4">
      <w:pPr>
        <w:pStyle w:val="Standard"/>
        <w:spacing w:after="120" w:line="276" w:lineRule="auto"/>
        <w:jc w:val="both"/>
        <w:rPr>
          <w:rFonts w:cs="Calibri"/>
        </w:rPr>
      </w:pPr>
      <w:r>
        <w:rPr>
          <w:rFonts w:cs="Calibri"/>
        </w:rPr>
        <w:t>Zostaną przeprowadzone co najmniej 3 spotkania konsultacyjne. Wykonawca przygotuje merytorycznie oraz organizacyjnie spotkania konsultacyjne. Wykonawca w trakcie realizacji zamówienia uszczegółowi i dostosuje do oczekiwań Zamawiającego i ministra do spraw gospodarki wodnej propozycje zakresu, formy</w:t>
      </w:r>
      <w:r w:rsidR="00D54203">
        <w:rPr>
          <w:rFonts w:cs="Calibri"/>
        </w:rPr>
        <w:t xml:space="preserve"> (</w:t>
      </w:r>
      <w:r w:rsidR="00D54203">
        <w:t xml:space="preserve">np. </w:t>
      </w:r>
      <w:r w:rsidR="00D54203">
        <w:rPr>
          <w:rFonts w:cs="Calibri"/>
          <w:color w:val="000000"/>
        </w:rPr>
        <w:t>telekonferencji)</w:t>
      </w:r>
      <w:r>
        <w:rPr>
          <w:rFonts w:cs="Calibri"/>
        </w:rPr>
        <w:t>, oraz terminów spotkań konsultacyjnych (wraz ze wskazaniem szacowanej liczby osób biorących udział w konsultacjach - (minimum 80 osób), które przedstawił w zgłoszonej ofercie.</w:t>
      </w:r>
    </w:p>
    <w:p w14:paraId="78AA003B" w14:textId="77777777" w:rsidR="00291FBF" w:rsidRDefault="00B96DB4">
      <w:pPr>
        <w:pStyle w:val="Standard"/>
        <w:spacing w:after="120" w:line="276" w:lineRule="auto"/>
        <w:jc w:val="both"/>
        <w:rPr>
          <w:rFonts w:cs="Calibri"/>
        </w:rPr>
      </w:pPr>
      <w:r>
        <w:rPr>
          <w:rFonts w:cs="Calibri"/>
        </w:rPr>
        <w:t>Spotkania konsultacyjne będą prowadzone przez moderatora, którego zadaniem będzie sprawne przeprowadzenie spotkania i zadbanie o zminimalizowanie ryzyka zdominowania dyskusji przez jedną osobę lub grupę osób. Moderatora w każdym ze spotkań zapewni Wykonawca. Wykonawca zbierze uwagi i wnioski zgłoszone/przedstawione w trakcie spotkania oraz przedstawi propozycję ich rozpatrzenia.</w:t>
      </w:r>
    </w:p>
    <w:p w14:paraId="2CD7C548" w14:textId="51715546" w:rsidR="00291FBF" w:rsidRDefault="00B96DB4">
      <w:pPr>
        <w:pStyle w:val="Standard"/>
        <w:spacing w:after="120" w:line="276" w:lineRule="auto"/>
        <w:jc w:val="both"/>
      </w:pPr>
      <w:r>
        <w:rPr>
          <w:rFonts w:cs="Calibri"/>
        </w:rPr>
        <w:lastRenderedPageBreak/>
        <w:t xml:space="preserve">Ostateczny kształt, zakres, lokalizacja oraz terminy spotkań konsultacyjnych zostaną uzgodnione </w:t>
      </w:r>
      <w:r w:rsidR="002C3246">
        <w:rPr>
          <w:rFonts w:cs="Calibri"/>
        </w:rPr>
        <w:br/>
      </w:r>
      <w:r>
        <w:rPr>
          <w:rFonts w:cs="Calibri"/>
        </w:rPr>
        <w:t>z Zamawiającym i ministrem właściwym do spraw gospodarki wodnej w trakcie realizacji projektu. Ostateczny zakres i kształt konsultacji muszą zostać uzgodnione z Zamawiającym i ministrem właściwym do spraw gospodarki wodnej nie później niż 30 dni przed planowanym rozpoczęciem konsultacji.</w:t>
      </w:r>
    </w:p>
    <w:p w14:paraId="6CB819B8" w14:textId="0175DC9A" w:rsidR="00291FBF" w:rsidRDefault="00B96DB4">
      <w:pPr>
        <w:pStyle w:val="Standard"/>
        <w:spacing w:after="120" w:line="276" w:lineRule="auto"/>
        <w:jc w:val="both"/>
      </w:pPr>
      <w:r>
        <w:rPr>
          <w:rFonts w:cs="Calibri"/>
        </w:rPr>
        <w:t xml:space="preserve">Wykonawca rozpatrzy wnioski i uwagi wniesione w związku z udziałem społeczeństwa w postępowaniu (zestawi je w tabeli rozbieżności) oraz przygotuje pisemne podsumowanie konsultacji społecznych </w:t>
      </w:r>
      <w:r>
        <w:t xml:space="preserve">projektów </w:t>
      </w:r>
      <w:proofErr w:type="spellStart"/>
      <w:r>
        <w:t>aPZRP</w:t>
      </w:r>
      <w:proofErr w:type="spellEnd"/>
      <w:r>
        <w:t xml:space="preserve">/PZRP oraz </w:t>
      </w:r>
      <w:r>
        <w:rPr>
          <w:rFonts w:cs="Calibri"/>
        </w:rPr>
        <w:t xml:space="preserve">prognoz oddziaływania na środowisko zgodnie z art. 55 ust. 3 ustawy </w:t>
      </w:r>
      <w:r w:rsidR="002C3246">
        <w:rPr>
          <w:rFonts w:cs="Calibri"/>
        </w:rPr>
        <w:t>OOŚ</w:t>
      </w:r>
      <w:r>
        <w:rPr>
          <w:rFonts w:cs="Calibri"/>
        </w:rPr>
        <w:t>. Wykonawca przygotuje propozycje odpowiedzi na zgłoszone uwagi i przekaże je do Zamawiającego. Jeżeli uwagi i wnioski nie zostaną wzięte pod uwagę, wskazane zostaną przyczyny, dla których odmówiono ich uwzględnienia. Tabela rozbieżności wymaga uzgodnienia z Zamawiającym i ministrem właściwym do spraw gospodarki wodnej.</w:t>
      </w:r>
    </w:p>
    <w:p w14:paraId="6DBF9B61" w14:textId="77777777" w:rsidR="00291FBF" w:rsidRDefault="00B96DB4">
      <w:pPr>
        <w:pStyle w:val="Standard"/>
        <w:spacing w:after="240" w:line="276" w:lineRule="auto"/>
        <w:ind w:left="709" w:hanging="709"/>
        <w:jc w:val="both"/>
        <w:rPr>
          <w:u w:val="single"/>
        </w:rPr>
      </w:pPr>
      <w:r>
        <w:rPr>
          <w:u w:val="single"/>
        </w:rPr>
        <w:t xml:space="preserve">3.4.3 </w:t>
      </w:r>
      <w:r>
        <w:rPr>
          <w:u w:val="single"/>
        </w:rPr>
        <w:tab/>
        <w:t>Przeprowadzenie postępowania w sprawie transgranicznego oddziaływania na środowisko dla tych obszarów dorzeczy, dla których z projektów prognoz oddziaływania na środowisko wynika występowanie oddziaływań transgranicznych.</w:t>
      </w:r>
    </w:p>
    <w:p w14:paraId="6AB8DC09" w14:textId="44640F25" w:rsidR="00291FBF" w:rsidRDefault="00B96DB4">
      <w:pPr>
        <w:pStyle w:val="Standard"/>
        <w:spacing w:after="120" w:line="276" w:lineRule="auto"/>
        <w:jc w:val="both"/>
      </w:pPr>
      <w:r>
        <w:rPr>
          <w:rFonts w:cs="Calibri"/>
        </w:rPr>
        <w:t xml:space="preserve">Dla tych obszarów dorzeczy, dla których z prognozy oddziaływania na środowisko projektów </w:t>
      </w:r>
      <w:proofErr w:type="spellStart"/>
      <w:r>
        <w:rPr>
          <w:rFonts w:cs="Calibri"/>
        </w:rPr>
        <w:t>aPZRP</w:t>
      </w:r>
      <w:proofErr w:type="spellEnd"/>
      <w:r>
        <w:rPr>
          <w:rFonts w:cs="Calibri"/>
        </w:rPr>
        <w:t xml:space="preserve">/PZRP będzie wynikało występowanie oddziaływań transgranicznych, Wykonawca przeprowadzi </w:t>
      </w:r>
      <w:r>
        <w:t>p</w:t>
      </w:r>
      <w:r>
        <w:rPr>
          <w:rFonts w:cs="Calibri"/>
        </w:rPr>
        <w:t xml:space="preserve">roces transgranicznej oceny oddziaływania na środowisko we współpracy z Generalnym Dyrektorem Ochrony Środowiska (GDOŚ), w sposób zgodny z postanowieniami artykułów 113 – 117 ostawy </w:t>
      </w:r>
      <w:r w:rsidR="002C3246">
        <w:rPr>
          <w:rFonts w:cs="Calibri"/>
        </w:rPr>
        <w:t>OOŚ</w:t>
      </w:r>
      <w:r>
        <w:rPr>
          <w:rFonts w:cs="Calibri"/>
        </w:rPr>
        <w:t>.</w:t>
      </w:r>
    </w:p>
    <w:p w14:paraId="50DE3297" w14:textId="77777777" w:rsidR="00291FBF" w:rsidRDefault="00B96DB4">
      <w:pPr>
        <w:pStyle w:val="Standard"/>
        <w:spacing w:after="120" w:line="276" w:lineRule="auto"/>
        <w:jc w:val="both"/>
      </w:pPr>
      <w:r>
        <w:t>W zakres podzadania wchodzą następujące prace:</w:t>
      </w:r>
    </w:p>
    <w:p w14:paraId="7747A537" w14:textId="77777777" w:rsidR="00291FBF" w:rsidRDefault="00B96DB4">
      <w:pPr>
        <w:pStyle w:val="Styl1punkty"/>
        <w:numPr>
          <w:ilvl w:val="0"/>
          <w:numId w:val="80"/>
        </w:numPr>
      </w:pPr>
      <w:r>
        <w:rPr>
          <w:rFonts w:eastAsia="Batang"/>
          <w:lang w:eastAsia="zh-CN"/>
        </w:rPr>
        <w:t xml:space="preserve">Przygotowanie projektów </w:t>
      </w:r>
      <w:proofErr w:type="spellStart"/>
      <w:r>
        <w:rPr>
          <w:rFonts w:eastAsia="Batang"/>
          <w:lang w:eastAsia="zh-CN"/>
        </w:rPr>
        <w:t>aPZRP</w:t>
      </w:r>
      <w:proofErr w:type="spellEnd"/>
      <w:r>
        <w:rPr>
          <w:rFonts w:eastAsia="Batang"/>
          <w:lang w:eastAsia="zh-CN"/>
        </w:rPr>
        <w:t xml:space="preserve">/PZRP oraz projektów </w:t>
      </w:r>
      <w:r>
        <w:rPr>
          <w:rFonts w:cs="Calibri"/>
        </w:rPr>
        <w:t xml:space="preserve">prognoz oddziaływania na środowisko dokumentów </w:t>
      </w:r>
      <w:proofErr w:type="spellStart"/>
      <w:r>
        <w:rPr>
          <w:rFonts w:cs="Calibri"/>
        </w:rPr>
        <w:t>aPZRP</w:t>
      </w:r>
      <w:proofErr w:type="spellEnd"/>
      <w:r>
        <w:rPr>
          <w:rFonts w:cs="Calibri"/>
        </w:rPr>
        <w:t>/PZRP</w:t>
      </w:r>
      <w:r>
        <w:rPr>
          <w:rFonts w:eastAsia="Batang"/>
          <w:lang w:eastAsia="zh-CN"/>
        </w:rPr>
        <w:t xml:space="preserve"> w językach państw uczestniczącego w postępowaniu w sprawie transgranicznego oddziaływania na środowisko w formie wydruku, w oprawie bindowanej (4 egzemplarze dla każdego obszaru dorzecza) oraz w postaci cyfrowej w repozytorium dokumentów projektu (w formacie edytowalnym .</w:t>
      </w:r>
      <w:proofErr w:type="spellStart"/>
      <w:r>
        <w:rPr>
          <w:rFonts w:eastAsia="Batang"/>
          <w:lang w:eastAsia="zh-CN"/>
        </w:rPr>
        <w:t>docx</w:t>
      </w:r>
      <w:proofErr w:type="spellEnd"/>
      <w:r>
        <w:rPr>
          <w:rFonts w:eastAsia="Batang"/>
          <w:lang w:eastAsia="zh-CN"/>
        </w:rPr>
        <w:t xml:space="preserve"> oraz PDF);</w:t>
      </w:r>
    </w:p>
    <w:p w14:paraId="510D945E" w14:textId="3BB44233" w:rsidR="00291FBF" w:rsidRDefault="00B96DB4" w:rsidP="00A332E3">
      <w:pPr>
        <w:pStyle w:val="Styl1punkty"/>
        <w:numPr>
          <w:ilvl w:val="0"/>
          <w:numId w:val="56"/>
        </w:numPr>
      </w:pPr>
      <w:r>
        <w:rPr>
          <w:rFonts w:eastAsia="Batang"/>
          <w:lang w:eastAsia="zh-CN"/>
        </w:rPr>
        <w:t xml:space="preserve">Udział (wraz z Zamawiającym i Generalnym Dyrektorem Ochrony Środowiska) w </w:t>
      </w:r>
      <w:r w:rsidR="00BE254E">
        <w:rPr>
          <w:rFonts w:eastAsia="Batang"/>
          <w:lang w:eastAsia="zh-CN"/>
        </w:rPr>
        <w:t xml:space="preserve">konsultacjach </w:t>
      </w:r>
      <w:r w:rsidR="002C3246">
        <w:rPr>
          <w:rFonts w:eastAsia="Batang"/>
          <w:lang w:eastAsia="zh-CN"/>
        </w:rPr>
        <w:br/>
      </w:r>
      <w:r>
        <w:rPr>
          <w:rFonts w:eastAsia="Batang"/>
          <w:lang w:eastAsia="zh-CN"/>
        </w:rPr>
        <w:t>z państwem, na którego terytorium może oddziaływa</w:t>
      </w:r>
      <w:r w:rsidR="00BE254E">
        <w:rPr>
          <w:rFonts w:eastAsia="Batang"/>
          <w:lang w:eastAsia="zh-CN"/>
        </w:rPr>
        <w:t>ć</w:t>
      </w:r>
      <w:r w:rsidR="00A332E3">
        <w:t xml:space="preserve"> </w:t>
      </w:r>
      <w:r w:rsidRPr="00A332E3">
        <w:rPr>
          <w:rFonts w:eastAsia="Batang"/>
          <w:lang w:eastAsia="zh-CN"/>
        </w:rPr>
        <w:t xml:space="preserve">realizacja projektu </w:t>
      </w:r>
      <w:proofErr w:type="spellStart"/>
      <w:r w:rsidRPr="00A332E3">
        <w:rPr>
          <w:rFonts w:eastAsia="Batang"/>
          <w:lang w:eastAsia="zh-CN"/>
        </w:rPr>
        <w:t>aPZRP</w:t>
      </w:r>
      <w:proofErr w:type="spellEnd"/>
      <w:r w:rsidRPr="00A332E3">
        <w:rPr>
          <w:rFonts w:eastAsia="Batang"/>
          <w:lang w:eastAsia="zh-CN"/>
        </w:rPr>
        <w:t>/PZRP. Konsultacje będą dotyczyły środków eliminowania lub ograniczania transgranicznego oddziaływania na środowisko.</w:t>
      </w:r>
    </w:p>
    <w:p w14:paraId="1101AF7F" w14:textId="77777777" w:rsidR="00291FBF" w:rsidRDefault="00B96DB4">
      <w:pPr>
        <w:pStyle w:val="Punkty"/>
        <w:spacing w:after="120"/>
        <w:outlineLvl w:val="9"/>
      </w:pPr>
      <w:r>
        <w:t>Termin odbioru podzadania 3.4 – 30 kwietnia 2021.</w:t>
      </w:r>
    </w:p>
    <w:p w14:paraId="08B64A58" w14:textId="77777777" w:rsidR="00291FBF" w:rsidRDefault="00B96DB4">
      <w:pPr>
        <w:pStyle w:val="Standard"/>
        <w:spacing w:after="120" w:line="276" w:lineRule="auto"/>
        <w:jc w:val="both"/>
      </w:pPr>
      <w:r>
        <w:rPr>
          <w:rFonts w:cs="Times New Roman"/>
          <w:b/>
        </w:rPr>
        <w:t>Produktami podzadania 3.4 podlegającymi odbiorowi będą</w:t>
      </w:r>
      <w:r>
        <w:rPr>
          <w:rFonts w:cs="Times New Roman"/>
        </w:rPr>
        <w:t>:</w:t>
      </w:r>
    </w:p>
    <w:p w14:paraId="544ED614" w14:textId="77777777" w:rsidR="00291FBF" w:rsidRDefault="00B96DB4">
      <w:pPr>
        <w:pStyle w:val="Standard"/>
        <w:spacing w:after="120" w:line="276" w:lineRule="auto"/>
        <w:jc w:val="both"/>
        <w:rPr>
          <w:rFonts w:cs="Times New Roman"/>
          <w:u w:val="single"/>
        </w:rPr>
      </w:pPr>
      <w:r>
        <w:rPr>
          <w:rFonts w:cs="Times New Roman"/>
          <w:u w:val="single"/>
        </w:rPr>
        <w:t>W terminie do 9 kwietnia 2021 r.:</w:t>
      </w:r>
    </w:p>
    <w:p w14:paraId="6F779B5F" w14:textId="77777777" w:rsidR="00291FBF" w:rsidRDefault="00B96DB4">
      <w:pPr>
        <w:pStyle w:val="Standard"/>
        <w:numPr>
          <w:ilvl w:val="0"/>
          <w:numId w:val="81"/>
        </w:numPr>
        <w:spacing w:after="120" w:line="276" w:lineRule="auto"/>
        <w:jc w:val="both"/>
      </w:pPr>
      <w:r>
        <w:t>komplet materiałów potrzebnych do przeprowadzenia procesu opiniowania</w:t>
      </w:r>
      <w:r>
        <w:rPr>
          <w:b/>
          <w:sz w:val="24"/>
          <w:szCs w:val="24"/>
        </w:rPr>
        <w:t xml:space="preserve"> </w:t>
      </w:r>
      <w:r>
        <w:t xml:space="preserve">projektów </w:t>
      </w:r>
      <w:proofErr w:type="spellStart"/>
      <w:r>
        <w:t>aPZRP</w:t>
      </w:r>
      <w:proofErr w:type="spellEnd"/>
      <w:r>
        <w:t>/PZRP</w:t>
      </w:r>
      <w:r>
        <w:rPr>
          <w:b/>
          <w:sz w:val="24"/>
          <w:szCs w:val="24"/>
        </w:rPr>
        <w:t xml:space="preserve"> </w:t>
      </w:r>
      <w:r>
        <w:rPr>
          <w:bCs/>
          <w:sz w:val="24"/>
          <w:szCs w:val="24"/>
        </w:rPr>
        <w:t xml:space="preserve">i </w:t>
      </w:r>
      <w:r>
        <w:t xml:space="preserve">projektów prognoz oddziaływania na środowisko dokumentów </w:t>
      </w:r>
      <w:proofErr w:type="spellStart"/>
      <w:r>
        <w:t>aPZRP</w:t>
      </w:r>
      <w:proofErr w:type="spellEnd"/>
      <w:r>
        <w:t>/PZRP</w:t>
      </w:r>
      <w:r>
        <w:rPr>
          <w:rFonts w:cs="Times New Roman"/>
        </w:rPr>
        <w:t>:</w:t>
      </w:r>
    </w:p>
    <w:p w14:paraId="5A90911C" w14:textId="77777777" w:rsidR="00291FBF" w:rsidRDefault="00B96DB4">
      <w:pPr>
        <w:pStyle w:val="Standard"/>
        <w:numPr>
          <w:ilvl w:val="1"/>
          <w:numId w:val="24"/>
        </w:numPr>
        <w:spacing w:after="120" w:line="276" w:lineRule="auto"/>
        <w:jc w:val="both"/>
        <w:rPr>
          <w:rFonts w:eastAsia="Batang"/>
          <w:lang w:eastAsia="zh-CN"/>
        </w:rPr>
      </w:pPr>
      <w:r>
        <w:rPr>
          <w:rFonts w:eastAsia="Batang"/>
          <w:lang w:eastAsia="zh-CN"/>
        </w:rPr>
        <w:t>komplet materiałów w postaci cyfrowej, w wersji edytowalnej w formacie MS Word. MS Excel i innych w razie potrzeby oraz w wersji do odczytu w formacie PDF, przekazanej na nośnikach danych, w liczbie 4 sztuk,</w:t>
      </w:r>
    </w:p>
    <w:p w14:paraId="771BB3EA" w14:textId="77777777" w:rsidR="00291FBF" w:rsidRDefault="00B96DB4">
      <w:pPr>
        <w:pStyle w:val="Standard"/>
        <w:numPr>
          <w:ilvl w:val="1"/>
          <w:numId w:val="24"/>
        </w:numPr>
        <w:spacing w:after="120" w:line="276" w:lineRule="auto"/>
        <w:jc w:val="both"/>
      </w:pPr>
      <w:r>
        <w:rPr>
          <w:rFonts w:cs="Times New Roman"/>
        </w:rPr>
        <w:lastRenderedPageBreak/>
        <w:t xml:space="preserve">projekty prognoz </w:t>
      </w:r>
      <w:r>
        <w:rPr>
          <w:rFonts w:eastAsia="Batang"/>
          <w:lang w:eastAsia="zh-CN"/>
        </w:rPr>
        <w:t>w formie wydruku, w oprawie bindowanej w liczbie egzemplarzy wynikającej z zapisów niniejszego SOPZ (opis podzadania 3.4.1).</w:t>
      </w:r>
    </w:p>
    <w:p w14:paraId="7CD2028D" w14:textId="77777777" w:rsidR="00291FBF" w:rsidRDefault="00B96DB4">
      <w:pPr>
        <w:pStyle w:val="Standard"/>
        <w:numPr>
          <w:ilvl w:val="0"/>
          <w:numId w:val="24"/>
        </w:numPr>
        <w:spacing w:after="120" w:line="276" w:lineRule="auto"/>
        <w:jc w:val="both"/>
      </w:pPr>
      <w:r>
        <w:t xml:space="preserve">komplet materiałów potrzebnych do przeprowadzenia transgranicznej oceny oddziaływania na środowisko dokumentów </w:t>
      </w:r>
      <w:proofErr w:type="spellStart"/>
      <w:r>
        <w:t>aPZRP</w:t>
      </w:r>
      <w:proofErr w:type="spellEnd"/>
      <w:r>
        <w:t>/PZRP</w:t>
      </w:r>
      <w:r>
        <w:rPr>
          <w:rFonts w:cs="Times New Roman"/>
        </w:rPr>
        <w:t>:</w:t>
      </w:r>
    </w:p>
    <w:p w14:paraId="1FB8E6D1" w14:textId="77777777" w:rsidR="00291FBF" w:rsidRDefault="00B96DB4">
      <w:pPr>
        <w:pStyle w:val="Standard"/>
        <w:numPr>
          <w:ilvl w:val="1"/>
          <w:numId w:val="24"/>
        </w:numPr>
        <w:spacing w:after="120" w:line="276" w:lineRule="auto"/>
        <w:ind w:left="1434" w:hanging="357"/>
        <w:jc w:val="both"/>
        <w:rPr>
          <w:rFonts w:eastAsia="Batang"/>
          <w:lang w:eastAsia="zh-CN"/>
        </w:rPr>
      </w:pPr>
      <w:r>
        <w:rPr>
          <w:rFonts w:eastAsia="Batang"/>
          <w:lang w:eastAsia="zh-CN"/>
        </w:rPr>
        <w:t>komplet materiałów w postaci cyfrowej, w wersji edytowalnej w formacie MS Word. MS Excel i innych w razie potrzeby oraz w wersji do odczytu w formacie PDF, przekazanej na nośnikach danych, w liczbie 4 sztuk.</w:t>
      </w:r>
    </w:p>
    <w:p w14:paraId="137BA2B1" w14:textId="77777777" w:rsidR="00291FBF" w:rsidRDefault="00B96DB4">
      <w:pPr>
        <w:pStyle w:val="Standard"/>
        <w:spacing w:after="120" w:line="276" w:lineRule="auto"/>
        <w:jc w:val="both"/>
        <w:rPr>
          <w:rFonts w:cs="Times New Roman"/>
          <w:u w:val="single"/>
        </w:rPr>
      </w:pPr>
      <w:r>
        <w:rPr>
          <w:rFonts w:cs="Times New Roman"/>
          <w:u w:val="single"/>
        </w:rPr>
        <w:t>W terminie do 14 maja 2021 r.:</w:t>
      </w:r>
    </w:p>
    <w:p w14:paraId="091D0DB6" w14:textId="77777777" w:rsidR="00291FBF" w:rsidRDefault="00B96DB4">
      <w:pPr>
        <w:pStyle w:val="Standard"/>
        <w:numPr>
          <w:ilvl w:val="0"/>
          <w:numId w:val="82"/>
        </w:numPr>
        <w:spacing w:after="120" w:line="276" w:lineRule="auto"/>
        <w:jc w:val="both"/>
        <w:rPr>
          <w:rFonts w:cs="Times New Roman"/>
        </w:rPr>
      </w:pPr>
      <w:r>
        <w:rPr>
          <w:rFonts w:cs="Times New Roman"/>
        </w:rPr>
        <w:t xml:space="preserve">raport końcowy z przebiegu konsultacji społecznych – w cyfrowej wersji edytowalnej (pliki </w:t>
      </w:r>
      <w:proofErr w:type="spellStart"/>
      <w:r>
        <w:rPr>
          <w:rFonts w:cs="Times New Roman"/>
        </w:rPr>
        <w:t>docx</w:t>
      </w:r>
      <w:proofErr w:type="spellEnd"/>
      <w:r>
        <w:rPr>
          <w:rFonts w:cs="Times New Roman"/>
        </w:rPr>
        <w:t>) oraz do odczytu (pliki pdf) na nośnikach danych (4 szt.);</w:t>
      </w:r>
    </w:p>
    <w:p w14:paraId="3AA3B571" w14:textId="77777777" w:rsidR="00291FBF" w:rsidRDefault="00B96DB4">
      <w:pPr>
        <w:pStyle w:val="Standard"/>
        <w:numPr>
          <w:ilvl w:val="0"/>
          <w:numId w:val="54"/>
        </w:numPr>
        <w:spacing w:after="120" w:line="276" w:lineRule="auto"/>
        <w:jc w:val="both"/>
        <w:rPr>
          <w:rFonts w:cs="Times New Roman"/>
        </w:rPr>
      </w:pPr>
      <w:r>
        <w:rPr>
          <w:rFonts w:cs="Times New Roman"/>
        </w:rPr>
        <w:t xml:space="preserve">raport końcowy z przebiegu transgranicznej oceny oddziaływania na środowisko (jeśli będzie prowadzona) – w cyfrowej wersji edytowalnej (pliki </w:t>
      </w:r>
      <w:proofErr w:type="spellStart"/>
      <w:r>
        <w:rPr>
          <w:rFonts w:cs="Times New Roman"/>
        </w:rPr>
        <w:t>docx</w:t>
      </w:r>
      <w:proofErr w:type="spellEnd"/>
      <w:r>
        <w:rPr>
          <w:rFonts w:cs="Times New Roman"/>
        </w:rPr>
        <w:t>) oraz do odczytu (pliki pdf) na nośnikach danych (4 szt.);</w:t>
      </w:r>
    </w:p>
    <w:p w14:paraId="35747DFA" w14:textId="77777777" w:rsidR="00291FBF" w:rsidRDefault="00B96DB4">
      <w:pPr>
        <w:pStyle w:val="Standard"/>
        <w:numPr>
          <w:ilvl w:val="0"/>
          <w:numId w:val="54"/>
        </w:numPr>
        <w:spacing w:after="120" w:line="276" w:lineRule="auto"/>
        <w:jc w:val="both"/>
        <w:rPr>
          <w:rFonts w:cs="Times New Roman"/>
        </w:rPr>
      </w:pPr>
      <w:r>
        <w:rPr>
          <w:rFonts w:cs="Times New Roman"/>
        </w:rPr>
        <w:t xml:space="preserve">wkłady merytoryczne do uwzględnienia wyników opiniowania z organami, konsultacji społecznych i transgranicznej oceny oddziaływania na środowisko (jeśli będzie prowadzona) w ostatecznej wersji prognozy dla poszczególnych obszarów dorzeczy – w cyfrowej wersji edytowalnej (pliki </w:t>
      </w:r>
      <w:proofErr w:type="spellStart"/>
      <w:r>
        <w:rPr>
          <w:rFonts w:cs="Times New Roman"/>
        </w:rPr>
        <w:t>docx</w:t>
      </w:r>
      <w:proofErr w:type="spellEnd"/>
      <w:r>
        <w:rPr>
          <w:rFonts w:cs="Times New Roman"/>
        </w:rPr>
        <w:t>) oraz do odczytu (pliki pdf) na nośnikach danych (4 szt.).</w:t>
      </w:r>
    </w:p>
    <w:p w14:paraId="5111B610" w14:textId="77777777" w:rsidR="00291FBF" w:rsidRDefault="00291FBF">
      <w:pPr>
        <w:pStyle w:val="Standard"/>
        <w:spacing w:after="120" w:line="276" w:lineRule="auto"/>
        <w:jc w:val="both"/>
        <w:rPr>
          <w:rFonts w:cs="Calibri"/>
        </w:rPr>
      </w:pPr>
    </w:p>
    <w:p w14:paraId="2F826046" w14:textId="77777777" w:rsidR="00291FBF" w:rsidRDefault="00B96DB4">
      <w:pPr>
        <w:pStyle w:val="Standard"/>
        <w:spacing w:line="276" w:lineRule="auto"/>
        <w:ind w:left="1701" w:hanging="1701"/>
        <w:rPr>
          <w:b/>
          <w:sz w:val="24"/>
          <w:szCs w:val="24"/>
        </w:rPr>
      </w:pPr>
      <w:r>
        <w:rPr>
          <w:b/>
          <w:sz w:val="24"/>
          <w:szCs w:val="24"/>
        </w:rPr>
        <w:t>Podzadanie 3.5</w:t>
      </w:r>
      <w:r>
        <w:rPr>
          <w:b/>
          <w:sz w:val="24"/>
          <w:szCs w:val="24"/>
        </w:rPr>
        <w:tab/>
        <w:t xml:space="preserve">Opracowanie ostatecznych wersji prognoz oddziaływania na środowisko dokumentów </w:t>
      </w:r>
      <w:proofErr w:type="spellStart"/>
      <w:r>
        <w:rPr>
          <w:b/>
          <w:sz w:val="24"/>
          <w:szCs w:val="24"/>
        </w:rPr>
        <w:t>aPZRP</w:t>
      </w:r>
      <w:proofErr w:type="spellEnd"/>
      <w:r>
        <w:rPr>
          <w:b/>
          <w:sz w:val="24"/>
          <w:szCs w:val="24"/>
        </w:rPr>
        <w:t>/PZRP</w:t>
      </w:r>
    </w:p>
    <w:p w14:paraId="37B43CD0" w14:textId="6D3F0125" w:rsidR="00291FBF" w:rsidRDefault="00B96DB4">
      <w:pPr>
        <w:pStyle w:val="Standard"/>
        <w:spacing w:after="120" w:line="276" w:lineRule="auto"/>
        <w:jc w:val="both"/>
        <w:rPr>
          <w:rFonts w:cs="Calibri"/>
        </w:rPr>
      </w:pPr>
      <w:r>
        <w:rPr>
          <w:rFonts w:cs="Calibri"/>
        </w:rPr>
        <w:t xml:space="preserve">Przy opracowaniu ostatecznej wersji prognozy OOŚ zostaną wzięte pod uwagę ustalenia zawarte </w:t>
      </w:r>
      <w:r w:rsidR="002C3246">
        <w:rPr>
          <w:rFonts w:cs="Calibri"/>
        </w:rPr>
        <w:br/>
      </w:r>
      <w:r>
        <w:rPr>
          <w:rFonts w:cs="Calibri"/>
        </w:rPr>
        <w:t>w opinii GDOŚ i GIS, wyniki transgranicznej oceny oddziaływania na środowisko (jeśli będzie prowadzona) oraz przyjęte uwagi i wnioski zgłoszone w ramach konsultacji społecznych.</w:t>
      </w:r>
    </w:p>
    <w:p w14:paraId="188DDA2C" w14:textId="77777777" w:rsidR="00291FBF" w:rsidRDefault="00B96DB4">
      <w:pPr>
        <w:pStyle w:val="Standard"/>
        <w:spacing w:after="120" w:line="276" w:lineRule="auto"/>
        <w:jc w:val="both"/>
        <w:rPr>
          <w:rFonts w:cs="Calibri"/>
        </w:rPr>
      </w:pPr>
      <w:r>
        <w:rPr>
          <w:rFonts w:cs="Calibri"/>
        </w:rPr>
        <w:t>Na opracowanie końcowe ostatecznej wersji prognozy oddziaływania na środowisko składa się część opisowa oraz część graficzna. Część graficzna opracowania końcowego zawiera mapy, ilustrujące zjawiska o charakterze przestrzennym oraz ich interakcje. Dla każdej mapy załączone zostaną osobne kompozycje mapowe w formacie MXD (projekt mapy w skali 1:50 000 oraz warstwy wektorowe). Baza danych przestrzennych powinna zawierać odnoszące się do obszaru opracowania warstwy przestrzenne.</w:t>
      </w:r>
    </w:p>
    <w:p w14:paraId="14F77EF6" w14:textId="37778EB2" w:rsidR="00291FBF" w:rsidRDefault="00B96DB4">
      <w:pPr>
        <w:pStyle w:val="Punkty"/>
        <w:spacing w:after="120"/>
        <w:outlineLvl w:val="9"/>
      </w:pPr>
      <w:r>
        <w:t xml:space="preserve">Termin odbioru podzadania 3.5 – 18 czerwca </w:t>
      </w:r>
      <w:r w:rsidR="00E30FF7">
        <w:t>2021 r</w:t>
      </w:r>
      <w:r>
        <w:t>.</w:t>
      </w:r>
    </w:p>
    <w:p w14:paraId="75CE66F3" w14:textId="77777777" w:rsidR="00291FBF" w:rsidRDefault="00B96DB4">
      <w:pPr>
        <w:pStyle w:val="Standard"/>
        <w:spacing w:after="120" w:line="276" w:lineRule="auto"/>
        <w:jc w:val="both"/>
      </w:pPr>
      <w:r>
        <w:rPr>
          <w:rFonts w:cs="Times New Roman"/>
          <w:b/>
        </w:rPr>
        <w:t>Produktami podzadania 3.5 podlegającymi odbiorowi będą</w:t>
      </w:r>
      <w:r>
        <w:rPr>
          <w:rFonts w:cs="Times New Roman"/>
        </w:rPr>
        <w:t>:</w:t>
      </w:r>
    </w:p>
    <w:p w14:paraId="0A507257" w14:textId="77777777" w:rsidR="00291FBF" w:rsidRDefault="00B96DB4">
      <w:pPr>
        <w:pStyle w:val="Standard"/>
        <w:numPr>
          <w:ilvl w:val="0"/>
          <w:numId w:val="83"/>
        </w:numPr>
        <w:spacing w:after="0" w:line="276" w:lineRule="auto"/>
        <w:jc w:val="both"/>
        <w:rPr>
          <w:rFonts w:eastAsia="Batang"/>
          <w:lang w:eastAsia="zh-CN"/>
        </w:rPr>
      </w:pPr>
      <w:r>
        <w:rPr>
          <w:rFonts w:eastAsia="Batang"/>
          <w:lang w:eastAsia="zh-CN"/>
        </w:rPr>
        <w:t xml:space="preserve">Ostateczne wersje prognoz oddziaływania na środowisko projektów dokumentów </w:t>
      </w:r>
      <w:proofErr w:type="spellStart"/>
      <w:r>
        <w:rPr>
          <w:rFonts w:eastAsia="Batang"/>
          <w:lang w:eastAsia="zh-CN"/>
        </w:rPr>
        <w:t>aPZRP</w:t>
      </w:r>
      <w:proofErr w:type="spellEnd"/>
      <w:r>
        <w:rPr>
          <w:rFonts w:eastAsia="Batang"/>
          <w:lang w:eastAsia="zh-CN"/>
        </w:rPr>
        <w:t>/PZRP dla każdego z 6 obszarów dorzeczy - w postaci cyfrowej, w wersji edytowalnej w formacie MS Word oraz w formacie PDF, przekazana na nośnikach danych, w liczbie 4 sztuk,</w:t>
      </w:r>
    </w:p>
    <w:p w14:paraId="4B3F2309" w14:textId="251BEAAB" w:rsidR="00291FBF" w:rsidRDefault="00B96DB4">
      <w:pPr>
        <w:pStyle w:val="Standard"/>
        <w:numPr>
          <w:ilvl w:val="0"/>
          <w:numId w:val="57"/>
        </w:numPr>
        <w:spacing w:after="120" w:line="276" w:lineRule="auto"/>
        <w:jc w:val="both"/>
      </w:pPr>
      <w:r>
        <w:rPr>
          <w:rFonts w:eastAsia="Batang"/>
          <w:lang w:eastAsia="zh-CN"/>
        </w:rPr>
        <w:lastRenderedPageBreak/>
        <w:t xml:space="preserve">Wyniki analiz (w tym analiz </w:t>
      </w:r>
      <w:proofErr w:type="spellStart"/>
      <w:r>
        <w:rPr>
          <w:rFonts w:eastAsia="Batang"/>
          <w:lang w:eastAsia="zh-CN"/>
        </w:rPr>
        <w:t>geoprzestrzennych</w:t>
      </w:r>
      <w:proofErr w:type="spellEnd"/>
      <w:r>
        <w:rPr>
          <w:rFonts w:eastAsia="Batang"/>
          <w:lang w:eastAsia="zh-CN"/>
        </w:rPr>
        <w:t xml:space="preserve">) przeprowadzonych w trakcie opracowywania projektów prognoz oddziaływania na środowisko dokumentów </w:t>
      </w:r>
      <w:proofErr w:type="spellStart"/>
      <w:r>
        <w:rPr>
          <w:rFonts w:eastAsia="Batang"/>
          <w:lang w:eastAsia="zh-CN"/>
        </w:rPr>
        <w:t>aPZRP</w:t>
      </w:r>
      <w:proofErr w:type="spellEnd"/>
      <w:r>
        <w:rPr>
          <w:rFonts w:eastAsia="Batang"/>
          <w:lang w:eastAsia="zh-CN"/>
        </w:rPr>
        <w:t xml:space="preserve">/PZRP </w:t>
      </w:r>
      <w:r>
        <w:rPr>
          <w:rFonts w:cs="Times New Roman"/>
        </w:rPr>
        <w:t xml:space="preserve">w postaci warstw przestrzennych i tabel atrybutów w bazie on-line danych przestrzennych projektu oraz tabel </w:t>
      </w:r>
      <w:r w:rsidR="002C3246">
        <w:rPr>
          <w:rFonts w:cs="Times New Roman"/>
        </w:rPr>
        <w:br/>
      </w:r>
      <w:r>
        <w:rPr>
          <w:rFonts w:cs="Times New Roman"/>
        </w:rPr>
        <w:t xml:space="preserve">w formacie </w:t>
      </w:r>
      <w:proofErr w:type="spellStart"/>
      <w:r>
        <w:rPr>
          <w:rFonts w:cs="Times New Roman"/>
        </w:rPr>
        <w:t>xlsx</w:t>
      </w:r>
      <w:proofErr w:type="spellEnd"/>
      <w:r>
        <w:rPr>
          <w:rFonts w:cs="Times New Roman"/>
        </w:rPr>
        <w:t xml:space="preserve"> w repozytorium dokumentów projektu.</w:t>
      </w:r>
    </w:p>
    <w:p w14:paraId="502FE949" w14:textId="77777777" w:rsidR="00291FBF" w:rsidRDefault="00291FBF">
      <w:pPr>
        <w:pStyle w:val="Standard"/>
        <w:spacing w:after="0" w:line="276" w:lineRule="auto"/>
        <w:ind w:left="720"/>
        <w:jc w:val="both"/>
        <w:rPr>
          <w:rFonts w:eastAsia="Batang"/>
          <w:lang w:eastAsia="zh-CN"/>
        </w:rPr>
      </w:pPr>
    </w:p>
    <w:p w14:paraId="59156744" w14:textId="77777777" w:rsidR="00291FBF" w:rsidRDefault="00B96DB4">
      <w:pPr>
        <w:pStyle w:val="Standard"/>
        <w:spacing w:line="276" w:lineRule="auto"/>
        <w:ind w:left="1701" w:hanging="1701"/>
      </w:pPr>
      <w:r>
        <w:rPr>
          <w:b/>
          <w:sz w:val="24"/>
          <w:szCs w:val="24"/>
        </w:rPr>
        <w:t>Podzadanie 3.6</w:t>
      </w:r>
      <w:r>
        <w:rPr>
          <w:b/>
          <w:sz w:val="24"/>
          <w:szCs w:val="24"/>
        </w:rPr>
        <w:tab/>
        <w:t xml:space="preserve">Udział w opracowaniu ostatecznych wersji dokumentów </w:t>
      </w:r>
      <w:proofErr w:type="spellStart"/>
      <w:r>
        <w:rPr>
          <w:b/>
          <w:sz w:val="24"/>
          <w:szCs w:val="24"/>
        </w:rPr>
        <w:t>aPZRP</w:t>
      </w:r>
      <w:proofErr w:type="spellEnd"/>
      <w:r>
        <w:rPr>
          <w:b/>
          <w:sz w:val="24"/>
          <w:szCs w:val="24"/>
        </w:rPr>
        <w:t>/PZRP</w:t>
      </w:r>
    </w:p>
    <w:p w14:paraId="3494AA36" w14:textId="6521E3BA" w:rsidR="00A332E3" w:rsidRDefault="00B96DB4" w:rsidP="00056C8A">
      <w:pPr>
        <w:pStyle w:val="Akapitzlist"/>
        <w:numPr>
          <w:ilvl w:val="2"/>
          <w:numId w:val="87"/>
        </w:numPr>
        <w:spacing w:after="60" w:line="276" w:lineRule="auto"/>
        <w:ind w:left="709" w:hanging="357"/>
        <w:jc w:val="both"/>
        <w:rPr>
          <w:rFonts w:cs="Calibri"/>
          <w:lang w:eastAsia="pl-PL"/>
        </w:rPr>
      </w:pPr>
      <w:r w:rsidRPr="00C825A8">
        <w:rPr>
          <w:rFonts w:cs="Calibri"/>
          <w:lang w:eastAsia="pl-PL"/>
        </w:rPr>
        <w:t>Zadaniem Wykonawcy będzie wsparcie Wykonawcy Zadania 1 w pracach nad podzadaniem 1.9 SOPZ d</w:t>
      </w:r>
      <w:r w:rsidR="000744FC" w:rsidRPr="00C825A8">
        <w:rPr>
          <w:rFonts w:cs="Calibri"/>
          <w:lang w:eastAsia="pl-PL"/>
        </w:rPr>
        <w:t>l</w:t>
      </w:r>
      <w:r w:rsidRPr="00C825A8">
        <w:rPr>
          <w:rFonts w:cs="Calibri"/>
          <w:lang w:eastAsia="pl-PL"/>
        </w:rPr>
        <w:t>a zadania 1 i 2 „Przygotowanie ostatecznej wersji projektów przeglądu i aktualizacji PZRP” w zakresie wynikającym z zamówienia</w:t>
      </w:r>
      <w:r w:rsidR="00276740" w:rsidRPr="00C825A8">
        <w:rPr>
          <w:rFonts w:cs="Calibri"/>
          <w:lang w:eastAsia="pl-PL"/>
        </w:rPr>
        <w:t xml:space="preserve">, </w:t>
      </w:r>
      <w:r w:rsidR="00C825A8">
        <w:rPr>
          <w:rFonts w:cs="Calibri"/>
          <w:lang w:eastAsia="pl-PL"/>
        </w:rPr>
        <w:t>w tym m.in.</w:t>
      </w:r>
      <w:r w:rsidR="00276740" w:rsidRPr="00C825A8">
        <w:rPr>
          <w:rFonts w:cs="Calibri"/>
          <w:lang w:eastAsia="pl-PL"/>
        </w:rPr>
        <w:t xml:space="preserve"> </w:t>
      </w:r>
      <w:r w:rsidR="000744FC" w:rsidRPr="00B05B9A">
        <w:rPr>
          <w:rFonts w:cs="Calibri"/>
          <w:lang w:eastAsia="pl-PL"/>
        </w:rPr>
        <w:t>w uwzględnieniu ustaleń zawartych w prognozie oddziaływania na środowisko, opinii organów, o których mowa w art. 57 i art. 58, oraz uwag i wniosków zgłoszonych w związku z udziałem społeczeństwa</w:t>
      </w:r>
      <w:r w:rsidR="00B05B9A" w:rsidRPr="00B05B9A">
        <w:rPr>
          <w:rFonts w:cs="Calibri"/>
          <w:lang w:eastAsia="pl-PL"/>
        </w:rPr>
        <w:t>.</w:t>
      </w:r>
    </w:p>
    <w:p w14:paraId="24D58890" w14:textId="364DB70E" w:rsidR="00276740" w:rsidRPr="0002587F" w:rsidRDefault="00A332E3" w:rsidP="00056C8A">
      <w:pPr>
        <w:pStyle w:val="Akapitzlist"/>
        <w:numPr>
          <w:ilvl w:val="2"/>
          <w:numId w:val="87"/>
        </w:numPr>
        <w:spacing w:after="60" w:line="276" w:lineRule="auto"/>
        <w:ind w:left="709" w:hanging="357"/>
        <w:jc w:val="both"/>
        <w:rPr>
          <w:rFonts w:cs="Calibri"/>
          <w:lang w:eastAsia="pl-PL"/>
        </w:rPr>
      </w:pPr>
      <w:r>
        <w:rPr>
          <w:rFonts w:cs="Calibri"/>
          <w:lang w:eastAsia="pl-PL"/>
        </w:rPr>
        <w:t>podsumowaniem, o którym mowa w art. 55 ust. 3 ustawy OOŚ</w:t>
      </w:r>
      <w:r w:rsidR="00B05B9A">
        <w:rPr>
          <w:rFonts w:cs="Calibri"/>
          <w:lang w:eastAsia="pl-PL"/>
        </w:rPr>
        <w:t xml:space="preserve"> </w:t>
      </w:r>
      <w:r>
        <w:rPr>
          <w:rFonts w:cs="Calibri"/>
          <w:lang w:eastAsia="pl-PL"/>
        </w:rPr>
        <w:t>- w przypadku dokumentów, o których mowa w art. 46 i 47 ustawy OOŚ.</w:t>
      </w:r>
    </w:p>
    <w:p w14:paraId="25277C10" w14:textId="34831BFD" w:rsidR="00291FBF" w:rsidRDefault="00B96DB4">
      <w:pPr>
        <w:pStyle w:val="Standard"/>
        <w:spacing w:after="120" w:line="276" w:lineRule="auto"/>
        <w:jc w:val="both"/>
      </w:pPr>
      <w:r>
        <w:t>Do zakresu podzadania 1.9 wchodzą następujące podzadania:</w:t>
      </w:r>
    </w:p>
    <w:p w14:paraId="76CF3BEA" w14:textId="77777777" w:rsidR="00291FBF" w:rsidRDefault="00B96DB4">
      <w:pPr>
        <w:pStyle w:val="Standard"/>
        <w:spacing w:after="0" w:line="276" w:lineRule="auto"/>
        <w:ind w:left="709" w:hanging="709"/>
        <w:jc w:val="both"/>
      </w:pPr>
      <w:r>
        <w:t>1.9.1</w:t>
      </w:r>
      <w:r>
        <w:tab/>
        <w:t xml:space="preserve">Opracowanie ostatecznych </w:t>
      </w:r>
      <w:proofErr w:type="spellStart"/>
      <w:r>
        <w:t>aPZRP</w:t>
      </w:r>
      <w:proofErr w:type="spellEnd"/>
      <w:r>
        <w:t>/PZRP dla obszarów dorzeczy;</w:t>
      </w:r>
    </w:p>
    <w:p w14:paraId="073A7281" w14:textId="77777777" w:rsidR="00291FBF" w:rsidRDefault="00B96DB4">
      <w:pPr>
        <w:pStyle w:val="Standard"/>
        <w:spacing w:after="0" w:line="276" w:lineRule="auto"/>
        <w:ind w:left="709" w:hanging="709"/>
        <w:jc w:val="both"/>
      </w:pPr>
      <w:r>
        <w:t>1.9.2</w:t>
      </w:r>
      <w:r>
        <w:tab/>
        <w:t xml:space="preserve">Przygotowanie publikacji materiałów źródłowych wykorzystanych do przygotowania </w:t>
      </w:r>
      <w:proofErr w:type="spellStart"/>
      <w:r>
        <w:t>aPZRP</w:t>
      </w:r>
      <w:proofErr w:type="spellEnd"/>
      <w:r>
        <w:t>/PZRP;</w:t>
      </w:r>
    </w:p>
    <w:p w14:paraId="684760F4" w14:textId="77777777" w:rsidR="00291FBF" w:rsidRDefault="00B96DB4">
      <w:pPr>
        <w:pStyle w:val="Standard"/>
        <w:spacing w:after="120" w:line="276" w:lineRule="auto"/>
        <w:jc w:val="both"/>
      </w:pPr>
      <w:r>
        <w:t>1.9.3</w:t>
      </w:r>
      <w:r>
        <w:tab/>
        <w:t xml:space="preserve">Przygotowanie rozporządzeń </w:t>
      </w:r>
      <w:proofErr w:type="spellStart"/>
      <w:r>
        <w:t>aPZRP</w:t>
      </w:r>
      <w:proofErr w:type="spellEnd"/>
      <w:r>
        <w:t>/PZRP.</w:t>
      </w:r>
    </w:p>
    <w:p w14:paraId="155F6349" w14:textId="77777777" w:rsidR="00291FBF" w:rsidRDefault="00B96DB4">
      <w:pPr>
        <w:pStyle w:val="Punkty"/>
        <w:spacing w:after="120"/>
        <w:outlineLvl w:val="9"/>
      </w:pPr>
      <w:r>
        <w:t>Termin odbioru podzadania 3.6 – 22 grudnia 2021.</w:t>
      </w:r>
    </w:p>
    <w:p w14:paraId="0770978D" w14:textId="77777777" w:rsidR="00291FBF" w:rsidRDefault="00B96DB4">
      <w:pPr>
        <w:pStyle w:val="Standard"/>
        <w:spacing w:after="120" w:line="276" w:lineRule="auto"/>
        <w:jc w:val="both"/>
      </w:pPr>
      <w:r>
        <w:rPr>
          <w:rFonts w:cs="Times New Roman"/>
          <w:b/>
        </w:rPr>
        <w:t>Produktami podzadania 3.6 podlegającymi odbiorowi będą</w:t>
      </w:r>
      <w:r>
        <w:rPr>
          <w:rFonts w:cs="Times New Roman"/>
        </w:rPr>
        <w:t>:</w:t>
      </w:r>
    </w:p>
    <w:p w14:paraId="0572C043" w14:textId="77777777" w:rsidR="00291FBF" w:rsidRDefault="00B96DB4">
      <w:pPr>
        <w:pStyle w:val="Standard"/>
        <w:numPr>
          <w:ilvl w:val="0"/>
          <w:numId w:val="84"/>
        </w:numPr>
        <w:spacing w:after="120" w:line="276" w:lineRule="auto"/>
        <w:jc w:val="both"/>
        <w:rPr>
          <w:rFonts w:cs="Times New Roman"/>
        </w:rPr>
      </w:pPr>
      <w:r>
        <w:rPr>
          <w:rFonts w:cs="Times New Roman"/>
        </w:rPr>
        <w:t xml:space="preserve">raport z udziału w opracowaniu ostatecznych wersji dokumentów </w:t>
      </w:r>
      <w:proofErr w:type="spellStart"/>
      <w:r>
        <w:rPr>
          <w:rFonts w:cs="Times New Roman"/>
        </w:rPr>
        <w:t>aPZRP</w:t>
      </w:r>
      <w:proofErr w:type="spellEnd"/>
      <w:r>
        <w:rPr>
          <w:rFonts w:cs="Times New Roman"/>
        </w:rPr>
        <w:t xml:space="preserve">/PZRP – w cyfrowej wersji edytowalnej (pliki </w:t>
      </w:r>
      <w:proofErr w:type="spellStart"/>
      <w:r>
        <w:rPr>
          <w:rFonts w:cs="Times New Roman"/>
        </w:rPr>
        <w:t>docx</w:t>
      </w:r>
      <w:proofErr w:type="spellEnd"/>
      <w:r>
        <w:rPr>
          <w:rFonts w:cs="Times New Roman"/>
        </w:rPr>
        <w:t>) oraz do odczytu (pliki pdf) na nośnikach danych (4 szt.);</w:t>
      </w:r>
    </w:p>
    <w:p w14:paraId="1E467B1F" w14:textId="77777777" w:rsidR="00291FBF" w:rsidRDefault="00291FBF">
      <w:pPr>
        <w:pStyle w:val="Standard"/>
        <w:spacing w:after="120" w:line="276" w:lineRule="auto"/>
        <w:jc w:val="both"/>
        <w:rPr>
          <w:rFonts w:cs="Times New Roman"/>
        </w:rPr>
      </w:pPr>
    </w:p>
    <w:p w14:paraId="10EE1142" w14:textId="77777777" w:rsidR="00291FBF" w:rsidRDefault="00291FBF">
      <w:pPr>
        <w:pStyle w:val="Standard"/>
      </w:pPr>
    </w:p>
    <w:p w14:paraId="1818BEE9" w14:textId="77777777" w:rsidR="00291FBF" w:rsidRDefault="00B96DB4">
      <w:pPr>
        <w:pStyle w:val="Standard"/>
        <w:pageBreakBefore/>
        <w:spacing w:after="120" w:line="276" w:lineRule="auto"/>
        <w:jc w:val="both"/>
        <w:rPr>
          <w:b/>
          <w:sz w:val="24"/>
          <w:szCs w:val="24"/>
        </w:rPr>
      </w:pPr>
      <w:r>
        <w:rPr>
          <w:b/>
          <w:sz w:val="24"/>
          <w:szCs w:val="24"/>
        </w:rPr>
        <w:lastRenderedPageBreak/>
        <w:t>TERMINY REALIZACJI ZAMÓWIENIA – ZADANIE 3</w:t>
      </w:r>
    </w:p>
    <w:p w14:paraId="0860B163" w14:textId="77777777" w:rsidR="00291FBF" w:rsidRDefault="00B96DB4">
      <w:pPr>
        <w:pStyle w:val="Standard"/>
        <w:spacing w:after="120" w:line="276" w:lineRule="auto"/>
        <w:jc w:val="both"/>
      </w:pPr>
      <w:r>
        <w:rPr>
          <w:b/>
        </w:rPr>
        <w:t>Termin rozpoczęcia prac:</w:t>
      </w:r>
      <w:r>
        <w:t xml:space="preserve"> </w:t>
      </w:r>
      <w:r>
        <w:rPr>
          <w:b/>
        </w:rPr>
        <w:t>niezwłocznie po podpisaniu umowy</w:t>
      </w:r>
    </w:p>
    <w:p w14:paraId="0081D40C" w14:textId="77777777" w:rsidR="00291FBF" w:rsidRDefault="00B96DB4">
      <w:pPr>
        <w:pStyle w:val="Standard"/>
        <w:spacing w:after="120" w:line="276" w:lineRule="auto"/>
        <w:jc w:val="both"/>
        <w:rPr>
          <w:b/>
        </w:rPr>
      </w:pPr>
      <w:r>
        <w:rPr>
          <w:b/>
        </w:rPr>
        <w:t>Termin zakończenia: 22 grudnia 2021 r., z zastrzeżeniem obowiązujących Wykonawcę terminów dotyczących wykonania poszczególnych podzadań</w:t>
      </w:r>
    </w:p>
    <w:p w14:paraId="0FB082DD" w14:textId="77777777" w:rsidR="00291FBF" w:rsidRDefault="00B96DB4">
      <w:pPr>
        <w:pStyle w:val="Standard"/>
        <w:spacing w:after="120" w:line="276" w:lineRule="auto"/>
        <w:jc w:val="both"/>
      </w:pPr>
      <w:r>
        <w:t>W ramach zamówienia należy wykonać następujące zadania w poniżej wskazanych terminach:</w:t>
      </w:r>
    </w:p>
    <w:tbl>
      <w:tblPr>
        <w:tblW w:w="9180" w:type="dxa"/>
        <w:tblInd w:w="1" w:type="dxa"/>
        <w:tblLayout w:type="fixed"/>
        <w:tblCellMar>
          <w:left w:w="10" w:type="dxa"/>
          <w:right w:w="10" w:type="dxa"/>
        </w:tblCellMar>
        <w:tblLook w:val="04A0" w:firstRow="1" w:lastRow="0" w:firstColumn="1" w:lastColumn="0" w:noHBand="0" w:noVBand="1"/>
      </w:tblPr>
      <w:tblGrid>
        <w:gridCol w:w="992"/>
        <w:gridCol w:w="5669"/>
        <w:gridCol w:w="2519"/>
      </w:tblGrid>
      <w:tr w:rsidR="00291FBF" w14:paraId="3348A455" w14:textId="77777777">
        <w:trPr>
          <w:cantSplit/>
          <w:tblHeader/>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1991C1A" w14:textId="77777777" w:rsidR="00291FBF" w:rsidRDefault="00B96DB4">
            <w:pPr>
              <w:pStyle w:val="Standard"/>
              <w:spacing w:before="60" w:after="60" w:line="240" w:lineRule="auto"/>
              <w:rPr>
                <w:b/>
              </w:rPr>
            </w:pPr>
            <w:r>
              <w:rPr>
                <w:b/>
              </w:rPr>
              <w:t>Nr zad.</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9D7B8D1" w14:textId="77777777" w:rsidR="00291FBF" w:rsidRDefault="00B96DB4">
            <w:pPr>
              <w:pStyle w:val="Standard"/>
              <w:spacing w:before="60" w:after="60" w:line="240" w:lineRule="auto"/>
              <w:rPr>
                <w:b/>
              </w:rPr>
            </w:pPr>
            <w:r>
              <w:rPr>
                <w:b/>
              </w:rPr>
              <w:t>Nazwa podzadania</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3DA284C" w14:textId="77777777" w:rsidR="00291FBF" w:rsidRDefault="00B96DB4">
            <w:pPr>
              <w:pStyle w:val="Standard"/>
              <w:spacing w:before="60" w:after="60" w:line="240" w:lineRule="auto"/>
              <w:rPr>
                <w:b/>
              </w:rPr>
            </w:pPr>
            <w:r>
              <w:rPr>
                <w:b/>
              </w:rPr>
              <w:t>Termin zakończenia realizacji podzadania</w:t>
            </w:r>
          </w:p>
        </w:tc>
      </w:tr>
      <w:tr w:rsidR="00291FBF" w14:paraId="045AEDA4"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04D5179D" w14:textId="77777777" w:rsidR="00291FBF" w:rsidRDefault="00B96DB4">
            <w:pPr>
              <w:pStyle w:val="Standard"/>
              <w:spacing w:before="60" w:after="60" w:line="240" w:lineRule="auto"/>
              <w:rPr>
                <w:rFonts w:cs="Calibri"/>
              </w:rPr>
            </w:pPr>
            <w:r>
              <w:rPr>
                <w:rFonts w:cs="Calibri"/>
              </w:rPr>
              <w:t>3.1</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DF7A77D" w14:textId="77777777" w:rsidR="00291FBF" w:rsidRDefault="00B96DB4">
            <w:pPr>
              <w:pStyle w:val="Standard"/>
              <w:spacing w:before="60" w:after="60" w:line="240" w:lineRule="auto"/>
            </w:pPr>
            <w:r>
              <w:t xml:space="preserve">Uzyskanie uzgodnień zakresu i stopnia szczegółowości informacji wymaganych w prognozach oddziaływania na środowisko </w:t>
            </w:r>
            <w:proofErr w:type="spellStart"/>
            <w:r>
              <w:t>aPZRP</w:t>
            </w:r>
            <w:proofErr w:type="spellEnd"/>
            <w:r>
              <w:t>/PZRP</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0E1753A" w14:textId="77777777" w:rsidR="00291FBF" w:rsidRDefault="00B96DB4">
            <w:pPr>
              <w:pStyle w:val="Standard"/>
              <w:spacing w:before="60" w:after="60" w:line="240" w:lineRule="auto"/>
              <w:rPr>
                <w:rFonts w:cs="Calibri"/>
              </w:rPr>
            </w:pPr>
            <w:r>
              <w:rPr>
                <w:rFonts w:cs="Calibri"/>
              </w:rPr>
              <w:t>22 grudnia 2020 r.</w:t>
            </w:r>
          </w:p>
        </w:tc>
      </w:tr>
      <w:tr w:rsidR="00291FBF" w14:paraId="243FE5D9"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F5B6F91" w14:textId="77777777" w:rsidR="00291FBF" w:rsidRDefault="00B96DB4">
            <w:pPr>
              <w:pStyle w:val="Standard"/>
              <w:spacing w:before="60" w:after="60" w:line="240" w:lineRule="auto"/>
              <w:rPr>
                <w:rFonts w:cs="Calibri"/>
              </w:rPr>
            </w:pPr>
            <w:r>
              <w:rPr>
                <w:rFonts w:cs="Calibri"/>
              </w:rPr>
              <w:t>3.2</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1D3CFFC" w14:textId="77777777" w:rsidR="00291FBF" w:rsidRDefault="00B96DB4">
            <w:pPr>
              <w:pStyle w:val="Standard"/>
              <w:spacing w:before="60" w:after="60" w:line="240" w:lineRule="auto"/>
            </w:pPr>
            <w:r>
              <w:t xml:space="preserve">Sporządzenie projektów prognoz oddziaływania na środowisko </w:t>
            </w:r>
            <w:proofErr w:type="spellStart"/>
            <w:r>
              <w:t>aPZRP</w:t>
            </w:r>
            <w:proofErr w:type="spellEnd"/>
            <w:r>
              <w:t>/PZRP</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5DEED3C" w14:textId="77777777" w:rsidR="00291FBF" w:rsidRDefault="00B96DB4">
            <w:pPr>
              <w:pStyle w:val="Standard"/>
              <w:spacing w:before="60" w:after="60" w:line="240" w:lineRule="auto"/>
              <w:rPr>
                <w:rFonts w:cs="Calibri"/>
              </w:rPr>
            </w:pPr>
            <w:r>
              <w:rPr>
                <w:rFonts w:cs="Calibri"/>
              </w:rPr>
              <w:t>31 marca 2021 r.</w:t>
            </w:r>
          </w:p>
        </w:tc>
      </w:tr>
      <w:tr w:rsidR="00291FBF" w14:paraId="65C033A2"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2618183" w14:textId="77777777" w:rsidR="00291FBF" w:rsidRDefault="00B96DB4">
            <w:pPr>
              <w:pStyle w:val="Standard"/>
              <w:spacing w:before="60" w:after="60" w:line="240" w:lineRule="auto"/>
              <w:rPr>
                <w:rFonts w:cs="Calibri"/>
              </w:rPr>
            </w:pPr>
            <w:r>
              <w:rPr>
                <w:rFonts w:cs="Calibri"/>
              </w:rPr>
              <w:t>3.3</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1B2439A" w14:textId="77777777" w:rsidR="00291FBF" w:rsidRDefault="00B96DB4">
            <w:pPr>
              <w:pStyle w:val="Standard"/>
              <w:spacing w:before="60" w:after="60" w:line="240" w:lineRule="auto"/>
            </w:pPr>
            <w:r>
              <w:t xml:space="preserve">Opracowanie metodyki prowadzenia monitoringu skutków realizacji postanowień dokumentów </w:t>
            </w:r>
            <w:proofErr w:type="spellStart"/>
            <w:r>
              <w:t>aPZRP</w:t>
            </w:r>
            <w:proofErr w:type="spellEnd"/>
            <w:r>
              <w:t>/PZRP w zakresie oddziaływania na środowisko</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ED82996" w14:textId="77777777" w:rsidR="00291FBF" w:rsidRDefault="00B96DB4">
            <w:pPr>
              <w:pStyle w:val="Standard"/>
              <w:spacing w:before="60" w:after="60" w:line="240" w:lineRule="auto"/>
              <w:rPr>
                <w:rFonts w:cs="Calibri"/>
              </w:rPr>
            </w:pPr>
            <w:r>
              <w:rPr>
                <w:rFonts w:cs="Calibri"/>
              </w:rPr>
              <w:t>31 marca 2021 r.</w:t>
            </w:r>
          </w:p>
        </w:tc>
      </w:tr>
      <w:tr w:rsidR="00291FBF" w14:paraId="5EB4600C"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989CD62" w14:textId="77777777" w:rsidR="00291FBF" w:rsidRDefault="00B96DB4">
            <w:pPr>
              <w:pStyle w:val="Standard"/>
              <w:spacing w:before="60" w:after="60" w:line="240" w:lineRule="auto"/>
              <w:rPr>
                <w:rFonts w:cs="Calibri"/>
              </w:rPr>
            </w:pPr>
            <w:r>
              <w:rPr>
                <w:rFonts w:cs="Calibri"/>
              </w:rPr>
              <w:t>3.4</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98E1EC" w14:textId="77777777" w:rsidR="00291FBF" w:rsidRDefault="00B96DB4">
            <w:pPr>
              <w:pStyle w:val="Standard"/>
              <w:spacing w:before="60" w:after="60" w:line="240" w:lineRule="auto"/>
            </w:pPr>
            <w:r>
              <w:t xml:space="preserve">Przeprowadzenie opiniowania i konsultacji społecznych projektów </w:t>
            </w:r>
            <w:proofErr w:type="spellStart"/>
            <w:r>
              <w:t>aPZRP</w:t>
            </w:r>
            <w:proofErr w:type="spellEnd"/>
            <w:r>
              <w:t xml:space="preserve">/PZRP wraz z prognozami oddziaływania na środowisko dokumentów </w:t>
            </w:r>
            <w:proofErr w:type="spellStart"/>
            <w:r>
              <w:t>aPZRP</w:t>
            </w:r>
            <w:proofErr w:type="spellEnd"/>
            <w:r>
              <w:t>/PZRP</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21FF2DA" w14:textId="77777777" w:rsidR="00291FBF" w:rsidRDefault="00B96DB4">
            <w:pPr>
              <w:pStyle w:val="Standard"/>
              <w:spacing w:before="60" w:after="60" w:line="240" w:lineRule="auto"/>
              <w:rPr>
                <w:rFonts w:cs="Calibri"/>
              </w:rPr>
            </w:pPr>
            <w:r>
              <w:rPr>
                <w:rFonts w:cs="Calibri"/>
              </w:rPr>
              <w:t>14 maja 2021 r.</w:t>
            </w:r>
          </w:p>
        </w:tc>
      </w:tr>
      <w:tr w:rsidR="00291FBF" w14:paraId="1A475240"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8D597CE" w14:textId="77777777" w:rsidR="00291FBF" w:rsidRDefault="00B96DB4">
            <w:pPr>
              <w:pStyle w:val="Standard"/>
              <w:spacing w:before="60" w:after="60" w:line="240" w:lineRule="auto"/>
              <w:rPr>
                <w:rFonts w:cs="Calibri"/>
              </w:rPr>
            </w:pPr>
            <w:r>
              <w:rPr>
                <w:rFonts w:cs="Calibri"/>
              </w:rPr>
              <w:t>3.5</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452DA5CF" w14:textId="77777777" w:rsidR="00291FBF" w:rsidRDefault="00B96DB4">
            <w:pPr>
              <w:pStyle w:val="Standard"/>
              <w:spacing w:before="60" w:after="60" w:line="240" w:lineRule="auto"/>
            </w:pPr>
            <w:r>
              <w:t xml:space="preserve">Opracowanie ostatecznych wersji prognoz oddziaływania na środowisko dokumentów </w:t>
            </w:r>
            <w:proofErr w:type="spellStart"/>
            <w:r>
              <w:t>aPZRP</w:t>
            </w:r>
            <w:proofErr w:type="spellEnd"/>
            <w:r>
              <w:t>/PZRP</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33EC63A" w14:textId="77777777" w:rsidR="00291FBF" w:rsidRDefault="00B96DB4">
            <w:pPr>
              <w:pStyle w:val="Standard"/>
              <w:spacing w:before="60" w:after="60" w:line="240" w:lineRule="auto"/>
              <w:rPr>
                <w:rFonts w:cs="Calibri"/>
              </w:rPr>
            </w:pPr>
            <w:r>
              <w:rPr>
                <w:rFonts w:cs="Calibri"/>
              </w:rPr>
              <w:t>18 czerwca 2021 r.</w:t>
            </w:r>
          </w:p>
        </w:tc>
      </w:tr>
      <w:tr w:rsidR="00291FBF" w14:paraId="2232A5F4" w14:textId="77777777">
        <w:trPr>
          <w:cantSplit/>
        </w:trPr>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D2B170D" w14:textId="77777777" w:rsidR="00291FBF" w:rsidRDefault="00B96DB4">
            <w:pPr>
              <w:pStyle w:val="Standard"/>
              <w:spacing w:before="60" w:after="60" w:line="240" w:lineRule="auto"/>
              <w:rPr>
                <w:rFonts w:cs="Calibri"/>
              </w:rPr>
            </w:pPr>
            <w:r>
              <w:rPr>
                <w:rFonts w:cs="Calibri"/>
              </w:rPr>
              <w:t>3.6</w:t>
            </w:r>
          </w:p>
        </w:tc>
        <w:tc>
          <w:tcPr>
            <w:tcW w:w="566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20283D" w14:textId="77777777" w:rsidR="00291FBF" w:rsidRDefault="00B96DB4">
            <w:pPr>
              <w:pStyle w:val="Standard"/>
              <w:spacing w:before="60" w:after="60" w:line="240" w:lineRule="auto"/>
            </w:pPr>
            <w:r>
              <w:t xml:space="preserve">Udział w opracowaniu ostatecznych wersji dokumentów </w:t>
            </w:r>
            <w:proofErr w:type="spellStart"/>
            <w:r>
              <w:t>aPZRP</w:t>
            </w:r>
            <w:proofErr w:type="spellEnd"/>
            <w:r>
              <w:t>/PZRP</w:t>
            </w:r>
          </w:p>
        </w:tc>
        <w:tc>
          <w:tcPr>
            <w:tcW w:w="25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B46FD3" w14:textId="77777777" w:rsidR="00291FBF" w:rsidRDefault="00B96DB4">
            <w:pPr>
              <w:pStyle w:val="Standard"/>
              <w:spacing w:before="60" w:after="60" w:line="240" w:lineRule="auto"/>
              <w:rPr>
                <w:rFonts w:cs="Calibri"/>
              </w:rPr>
            </w:pPr>
            <w:r>
              <w:rPr>
                <w:rFonts w:cs="Calibri"/>
              </w:rPr>
              <w:t>22 grudnia 2021 r.</w:t>
            </w:r>
          </w:p>
        </w:tc>
      </w:tr>
    </w:tbl>
    <w:p w14:paraId="5CA6AF79" w14:textId="54AE743F" w:rsidR="00291FBF" w:rsidRPr="002C3246" w:rsidRDefault="00B96DB4" w:rsidP="002C3246">
      <w:pPr>
        <w:spacing w:before="120" w:after="120" w:line="276" w:lineRule="auto"/>
        <w:jc w:val="both"/>
        <w:rPr>
          <w:rFonts w:cs="Arial"/>
          <w:sz w:val="22"/>
          <w:szCs w:val="22"/>
          <w:lang w:eastAsia="zh-CN"/>
        </w:rPr>
      </w:pPr>
      <w:r w:rsidRPr="0086325F">
        <w:rPr>
          <w:rFonts w:cs="Arial"/>
          <w:sz w:val="22"/>
          <w:szCs w:val="22"/>
          <w:lang w:eastAsia="zh-CN"/>
        </w:rPr>
        <w:t>Podane wyżej daty oznaczają końcowe terminy realizacji zadań. Wykonawca powinien tak rozplanować prace, aby zapewnić sobie możliwość realizacji poszczególnych zadań w terminach z uwzględnieniem obowiązujących w projekcie procedur odbioru i terminów kontroli poszczególnych produktów</w:t>
      </w:r>
      <w:r w:rsidR="000A11CE" w:rsidRPr="0086325F">
        <w:rPr>
          <w:rFonts w:cs="Arial"/>
          <w:sz w:val="22"/>
          <w:szCs w:val="22"/>
          <w:lang w:eastAsia="zh-CN"/>
        </w:rPr>
        <w:t xml:space="preserve">, a także możliwości jak największego skoordynowania realizacji prac z przygotowaniem projektów innych dokumentów planistycznych i strategicznych przygotowywanych przez PGW WP i </w:t>
      </w:r>
      <w:proofErr w:type="spellStart"/>
      <w:r w:rsidR="000A11CE" w:rsidRPr="0086325F">
        <w:rPr>
          <w:rFonts w:cs="Arial"/>
          <w:sz w:val="22"/>
          <w:szCs w:val="22"/>
          <w:lang w:eastAsia="zh-CN"/>
        </w:rPr>
        <w:t>MGMiŻŚ</w:t>
      </w:r>
      <w:proofErr w:type="spellEnd"/>
      <w:r w:rsidR="000A11CE" w:rsidRPr="0086325F">
        <w:rPr>
          <w:rFonts w:cs="Arial"/>
          <w:sz w:val="22"/>
          <w:szCs w:val="22"/>
          <w:lang w:eastAsia="zh-CN"/>
        </w:rPr>
        <w:t xml:space="preserve"> – </w:t>
      </w:r>
      <w:r w:rsidR="00982D69">
        <w:rPr>
          <w:rFonts w:cs="Arial"/>
          <w:sz w:val="22"/>
          <w:szCs w:val="22"/>
          <w:lang w:eastAsia="zh-CN"/>
        </w:rPr>
        <w:br/>
      </w:r>
      <w:r w:rsidR="000A11CE" w:rsidRPr="0086325F">
        <w:rPr>
          <w:rFonts w:cs="Arial"/>
          <w:sz w:val="22"/>
          <w:szCs w:val="22"/>
          <w:lang w:eastAsia="zh-CN"/>
        </w:rPr>
        <w:t xml:space="preserve">w szczególności projektów II aktualizacji planów gospodarowania wodami na obszarach dorzeczy oraz Programu przeciwdziałania niedoborowi wody na lata 2021-2027 z perspektywą do 2030 r. </w:t>
      </w:r>
    </w:p>
    <w:p w14:paraId="01A6A6B4" w14:textId="77777777" w:rsidR="00291FBF" w:rsidRDefault="00B96DB4">
      <w:pPr>
        <w:pStyle w:val="Standard"/>
        <w:tabs>
          <w:tab w:val="left" w:pos="0"/>
        </w:tabs>
        <w:spacing w:after="120" w:line="276" w:lineRule="auto"/>
        <w:jc w:val="both"/>
        <w:rPr>
          <w:b/>
          <w:lang w:eastAsia="zh-CN"/>
        </w:rPr>
      </w:pPr>
      <w:r>
        <w:rPr>
          <w:b/>
          <w:lang w:eastAsia="zh-CN"/>
        </w:rPr>
        <w:t>POZOSTAŁE UWARUNKOWANIA REALIZACJI PRZEDMIOTU ZAMÓWIENIA</w:t>
      </w:r>
    </w:p>
    <w:p w14:paraId="7155F086" w14:textId="77777777" w:rsidR="00291FBF" w:rsidRDefault="00B96DB4">
      <w:pPr>
        <w:pStyle w:val="Standard"/>
        <w:numPr>
          <w:ilvl w:val="0"/>
          <w:numId w:val="85"/>
        </w:numPr>
        <w:spacing w:after="120" w:line="276" w:lineRule="auto"/>
        <w:jc w:val="both"/>
        <w:rPr>
          <w:lang w:eastAsia="zh-CN"/>
        </w:rPr>
      </w:pPr>
      <w:r>
        <w:rPr>
          <w:lang w:eastAsia="zh-CN"/>
        </w:rPr>
        <w:t>Wykonawca zobowiązany będzie do zrealizowania usług, będących przedmiotem niniejszego zamówienia, zgodnie z zapisami umowy o dofinansowanie i jej załączników, oraz do przestrzegania i stosowania obowiązujących przepisów krajowych i unijnych, w szczególności zasad polityk unijnych dotyczących konkurencji, pomocy publicznej, ochrony środowiska, równych szans oraz wytycznych w zakresie Programu Operacyjnego Infrastruktura i Środowisko 2014-2020.</w:t>
      </w:r>
    </w:p>
    <w:p w14:paraId="08F93A2C" w14:textId="0D33A92E" w:rsidR="00291FBF" w:rsidRDefault="00B96DB4">
      <w:pPr>
        <w:pStyle w:val="Standard"/>
        <w:numPr>
          <w:ilvl w:val="0"/>
          <w:numId w:val="50"/>
        </w:numPr>
        <w:spacing w:after="120" w:line="276" w:lineRule="auto"/>
        <w:jc w:val="both"/>
        <w:rPr>
          <w:lang w:eastAsia="zh-CN"/>
        </w:rPr>
      </w:pPr>
      <w:r>
        <w:rPr>
          <w:lang w:eastAsia="zh-CN"/>
        </w:rPr>
        <w:t xml:space="preserve">Wykonawca, najpóźniej w dniu podpisania umowy, udostępni Zamawiającemu dane kontaktowe (imię, nazwisko, adres e-mail, telefon) osób wskazanych w ofercie, w celu umożliwienia </w:t>
      </w:r>
      <w:r>
        <w:rPr>
          <w:lang w:eastAsia="zh-CN"/>
        </w:rPr>
        <w:lastRenderedPageBreak/>
        <w:t xml:space="preserve">Zamawiającemu bezpośrednich kontaktów ze specjalistami wykonującymi zamówienia </w:t>
      </w:r>
      <w:r w:rsidR="002C3246">
        <w:rPr>
          <w:lang w:eastAsia="zh-CN"/>
        </w:rPr>
        <w:br/>
      </w:r>
      <w:r>
        <w:rPr>
          <w:lang w:eastAsia="zh-CN"/>
        </w:rPr>
        <w:t>i usprawnienia bieżącej współpracy.</w:t>
      </w:r>
    </w:p>
    <w:p w14:paraId="5C3961CE" w14:textId="55A42AC8" w:rsidR="00291FBF" w:rsidRDefault="00B96DB4">
      <w:pPr>
        <w:pStyle w:val="Standard"/>
        <w:numPr>
          <w:ilvl w:val="0"/>
          <w:numId w:val="50"/>
        </w:numPr>
        <w:spacing w:after="120" w:line="276" w:lineRule="auto"/>
        <w:jc w:val="both"/>
        <w:rPr>
          <w:lang w:eastAsia="zh-CN"/>
        </w:rPr>
      </w:pPr>
      <w:r>
        <w:rPr>
          <w:lang w:eastAsia="zh-CN"/>
        </w:rPr>
        <w:t xml:space="preserve">Realizowane usługi muszą uwzględniać wszelkie przepisy prawa krajowego i unijnego w zakresie dotyczącym projektu, obowiązujące w dniu wykonywania danego zadania, w tym m.in.: ustawę Prawo wodne, ustawę </w:t>
      </w:r>
      <w:r w:rsidR="00982D69">
        <w:rPr>
          <w:lang w:eastAsia="zh-CN"/>
        </w:rPr>
        <w:t>OOŚ</w:t>
      </w:r>
      <w:r>
        <w:rPr>
          <w:lang w:eastAsia="zh-CN"/>
        </w:rPr>
        <w:t>, Dyrektywę Powodziową oraz inne ustawy, rozporządzenia, normy, standardy krajowe i międzynarodowe w zakresie objętym zamówieniem;</w:t>
      </w:r>
    </w:p>
    <w:p w14:paraId="206A020A" w14:textId="77777777" w:rsidR="00291FBF" w:rsidRDefault="00B96DB4">
      <w:pPr>
        <w:pStyle w:val="Standard"/>
        <w:numPr>
          <w:ilvl w:val="0"/>
          <w:numId w:val="50"/>
        </w:numPr>
        <w:spacing w:after="120" w:line="276" w:lineRule="auto"/>
        <w:jc w:val="both"/>
        <w:rPr>
          <w:lang w:eastAsia="zh-CN"/>
        </w:rPr>
      </w:pPr>
      <w:r>
        <w:rPr>
          <w:lang w:eastAsia="zh-CN"/>
        </w:rPr>
        <w:t>Wszystkie materiały przygotowane przez Wykonawcę po odbiorach staną się własnością Zamawiającego z pełnymi prawami autorskimi oraz nieograniczonymi prawami do rozpowszechniania ich na wszystkich polach.</w:t>
      </w:r>
    </w:p>
    <w:p w14:paraId="1DDD0A2F" w14:textId="77777777" w:rsidR="00291FBF" w:rsidRDefault="00B96DB4">
      <w:pPr>
        <w:pStyle w:val="Standard"/>
        <w:numPr>
          <w:ilvl w:val="0"/>
          <w:numId w:val="50"/>
        </w:numPr>
        <w:spacing w:after="120" w:line="276" w:lineRule="auto"/>
        <w:jc w:val="both"/>
        <w:rPr>
          <w:lang w:eastAsia="zh-CN"/>
        </w:rPr>
      </w:pPr>
      <w:r>
        <w:rPr>
          <w:lang w:eastAsia="zh-CN"/>
        </w:rPr>
        <w:t>Postęp realizacji zamówienia będzie monitorowany przez Zamawiającego począwszy od dnia podpisania umowy. Wykonawca na prośbę Zamawiającego przedstawiał będzie informacje o prowadzonych pracach zmierzających do terminowego i kompleksowego zrealizowania całości zamówienia.</w:t>
      </w:r>
    </w:p>
    <w:p w14:paraId="43DC6AAA" w14:textId="77777777" w:rsidR="00291FBF" w:rsidRDefault="00B96DB4">
      <w:pPr>
        <w:pStyle w:val="Standard"/>
        <w:numPr>
          <w:ilvl w:val="0"/>
          <w:numId w:val="50"/>
        </w:numPr>
        <w:spacing w:after="120" w:line="276" w:lineRule="auto"/>
        <w:jc w:val="both"/>
        <w:rPr>
          <w:lang w:eastAsia="zh-CN"/>
        </w:rPr>
      </w:pPr>
      <w:r>
        <w:rPr>
          <w:lang w:eastAsia="zh-CN"/>
        </w:rPr>
        <w:t>Na każdym etapie pracy, na wniosek Zamawiającego Wykonawca będzie zobowiązany udostępnić do wglądu każdy z elementów pracy, celem oceny jakości i stopnia zaawansowania prac.</w:t>
      </w:r>
    </w:p>
    <w:p w14:paraId="79F4E16F" w14:textId="77777777" w:rsidR="00291FBF" w:rsidRDefault="00B96DB4" w:rsidP="00A801AE">
      <w:pPr>
        <w:pStyle w:val="Standard"/>
        <w:numPr>
          <w:ilvl w:val="0"/>
          <w:numId w:val="50"/>
        </w:numPr>
        <w:spacing w:after="120" w:line="276" w:lineRule="auto"/>
        <w:jc w:val="both"/>
        <w:rPr>
          <w:lang w:eastAsia="zh-CN"/>
        </w:rPr>
      </w:pPr>
      <w:r>
        <w:rPr>
          <w:lang w:eastAsia="zh-CN"/>
        </w:rPr>
        <w:t>W trakcie prowadzenia wszystkich prac związanych z zamówieniem przez cały okres trwania umowy, Wykonawca jest zobowiązany do ścisłej współpracy z Zamawiającym tak, aby zamawiany produkt spełniał wymagania Zamawiającego zarówno pod względem funkcjonalnym, jak i użytkowym.</w:t>
      </w:r>
    </w:p>
    <w:p w14:paraId="42794BD2" w14:textId="77777777" w:rsidR="00291FBF" w:rsidRDefault="00B96DB4" w:rsidP="00A801AE">
      <w:pPr>
        <w:pStyle w:val="Standard"/>
        <w:numPr>
          <w:ilvl w:val="0"/>
          <w:numId w:val="50"/>
        </w:numPr>
        <w:spacing w:after="120" w:line="276" w:lineRule="auto"/>
        <w:jc w:val="both"/>
        <w:rPr>
          <w:lang w:eastAsia="zh-CN"/>
        </w:rPr>
      </w:pPr>
      <w:r>
        <w:rPr>
          <w:lang w:eastAsia="zh-CN"/>
        </w:rPr>
        <w:t>Wykonawca jest zobowiązany do uzgadniania proponowanych rozwiązań z Zamawiającym. Wykonawca jest zobowiązany uwzględniać uwagi zgłaszane przez Zamawiającego, a w przypadku ich nieuwzględnienia przekaże pisemne uzasadnienie, które musi zostać zaakceptowane przez Zamawiającego.</w:t>
      </w:r>
    </w:p>
    <w:p w14:paraId="425E91BA" w14:textId="77777777" w:rsidR="00291FBF" w:rsidRDefault="00B96DB4" w:rsidP="00A801AE">
      <w:pPr>
        <w:pStyle w:val="Standard"/>
        <w:numPr>
          <w:ilvl w:val="0"/>
          <w:numId w:val="50"/>
        </w:numPr>
        <w:spacing w:after="120" w:line="276" w:lineRule="auto"/>
        <w:jc w:val="both"/>
        <w:rPr>
          <w:lang w:eastAsia="zh-CN"/>
        </w:rPr>
      </w:pPr>
      <w:r>
        <w:rPr>
          <w:lang w:eastAsia="zh-CN"/>
        </w:rPr>
        <w:t>Wszystkie dokumenty w projekcie, stanowiące produkty projektu będą sporządzane w języku polskim, chyba, że wymagane jest sporządzenie w dwóch wersjach językowych – w języku polskim i angielskim.</w:t>
      </w:r>
    </w:p>
    <w:p w14:paraId="41096FA0" w14:textId="11EE12C5" w:rsidR="00291FBF" w:rsidRDefault="00B96DB4" w:rsidP="00A801AE">
      <w:pPr>
        <w:pStyle w:val="Standard"/>
        <w:numPr>
          <w:ilvl w:val="0"/>
          <w:numId w:val="50"/>
        </w:numPr>
        <w:spacing w:after="120" w:line="276" w:lineRule="auto"/>
        <w:jc w:val="both"/>
        <w:rPr>
          <w:lang w:eastAsia="zh-CN"/>
        </w:rPr>
      </w:pPr>
      <w:r>
        <w:rPr>
          <w:lang w:eastAsia="zh-CN"/>
        </w:rPr>
        <w:t xml:space="preserve">Wykonawca przekazując produkt do odbioru, w pierwszej kolejności przekaże jedynie wersję elektroniczną. Wydruki (we wszystkich zadaniach, gdzie wymagane) będą przekazywane przez Wykonawcę po akceptacji wersji elektronicznej przez Zamawiającego. Wykonawca dostarczy wydruki po akceptacji wersji elektronicznej i przed podpisaniem protokołu odbioru przez Zamawiającego. Do podpisania protokołu odbioru musi zostać przekazany komplet produktów </w:t>
      </w:r>
      <w:r w:rsidR="002C3246">
        <w:rPr>
          <w:lang w:eastAsia="zh-CN"/>
        </w:rPr>
        <w:br/>
      </w:r>
      <w:r>
        <w:rPr>
          <w:lang w:eastAsia="zh-CN"/>
        </w:rPr>
        <w:t>w liczbie i formie wymaganej przez SIWZ.</w:t>
      </w:r>
    </w:p>
    <w:p w14:paraId="220C2BE9" w14:textId="160A1A1E" w:rsidR="00291FBF" w:rsidRDefault="00B96DB4" w:rsidP="00A801AE">
      <w:pPr>
        <w:pStyle w:val="Standard"/>
        <w:numPr>
          <w:ilvl w:val="0"/>
          <w:numId w:val="50"/>
        </w:numPr>
        <w:spacing w:after="120" w:line="276" w:lineRule="auto"/>
        <w:jc w:val="both"/>
        <w:rPr>
          <w:lang w:eastAsia="zh-CN"/>
        </w:rPr>
      </w:pPr>
      <w:r>
        <w:rPr>
          <w:lang w:eastAsia="zh-CN"/>
        </w:rPr>
        <w:t>Wszystkie koszty delegacji krajowych i zagranicznych przedstawicieli Wykonawcy w ramach całości zamówienia oraz w okresie gwarancji pokrywa Wykonawca.</w:t>
      </w:r>
    </w:p>
    <w:p w14:paraId="47FD5ADE" w14:textId="77777777" w:rsidR="00291FBF" w:rsidRDefault="00B96DB4">
      <w:pPr>
        <w:pStyle w:val="Standard"/>
        <w:numPr>
          <w:ilvl w:val="0"/>
          <w:numId w:val="50"/>
        </w:numPr>
        <w:spacing w:after="120" w:line="276" w:lineRule="auto"/>
        <w:jc w:val="both"/>
        <w:rPr>
          <w:lang w:eastAsia="zh-CN"/>
        </w:rPr>
      </w:pPr>
      <w:r>
        <w:rPr>
          <w:lang w:eastAsia="zh-CN"/>
        </w:rPr>
        <w:t>Wykonawca udzieli nieodpłatnej asysty na okres od dnia odbioru pracy do dnia 22 marca 2025 r., w wymiarze do 480 godzin w całym okresie objętym asystą, obejmującej w szczególności:</w:t>
      </w:r>
    </w:p>
    <w:p w14:paraId="5D93CC97" w14:textId="77777777" w:rsidR="00291FBF" w:rsidRDefault="00B96DB4">
      <w:pPr>
        <w:pStyle w:val="Standard"/>
        <w:numPr>
          <w:ilvl w:val="1"/>
          <w:numId w:val="50"/>
        </w:numPr>
        <w:spacing w:after="120" w:line="276" w:lineRule="auto"/>
        <w:ind w:left="993" w:firstLine="0"/>
        <w:jc w:val="both"/>
        <w:rPr>
          <w:lang w:eastAsia="zh-CN"/>
        </w:rPr>
      </w:pPr>
      <w:r>
        <w:rPr>
          <w:lang w:eastAsia="zh-CN"/>
        </w:rPr>
        <w:lastRenderedPageBreak/>
        <w:t xml:space="preserve">Wsparcie merytoryczne Zamawiającego przy ocenie </w:t>
      </w:r>
      <w:proofErr w:type="spellStart"/>
      <w:r>
        <w:rPr>
          <w:lang w:eastAsia="zh-CN"/>
        </w:rPr>
        <w:t>aPZRP</w:t>
      </w:r>
      <w:proofErr w:type="spellEnd"/>
      <w:r>
        <w:rPr>
          <w:lang w:eastAsia="zh-CN"/>
        </w:rPr>
        <w:t>/PZRP przez Komisję Europejską, w tym przygotowywanie propozycji odpowiedzi do KE (w terminie maksymalnie 5 dni roboczych od przekazania zapytania) z zakresu będącego przedmiotem zamówienia. Odpowiedzi zostaną przygotowane w języku polskim i angielskim.</w:t>
      </w:r>
    </w:p>
    <w:p w14:paraId="0A1CA3D0" w14:textId="77777777" w:rsidR="00291FBF" w:rsidRDefault="00B96DB4">
      <w:pPr>
        <w:pStyle w:val="Standard"/>
        <w:numPr>
          <w:ilvl w:val="1"/>
          <w:numId w:val="50"/>
        </w:numPr>
        <w:spacing w:after="120" w:line="276" w:lineRule="auto"/>
        <w:ind w:left="993" w:firstLine="0"/>
        <w:jc w:val="both"/>
        <w:rPr>
          <w:lang w:eastAsia="zh-CN"/>
        </w:rPr>
      </w:pPr>
      <w:r>
        <w:rPr>
          <w:lang w:eastAsia="zh-CN"/>
        </w:rPr>
        <w:t>Udzielanie wsparcia merytorycznego Zamawiającemu (na jego wniosek) w przypadku spotkań z Komisją Europejską dotyczących wyników pracy oraz przyjętych rozwiązań oraz na prośbę Zamawiającego udział w tych spotkaniach. Zakłada się nie więcej niż 4 spotkania odbywające się na obszarze Unii Europejskiej.</w:t>
      </w:r>
    </w:p>
    <w:p w14:paraId="07C505B5" w14:textId="77777777" w:rsidR="00291FBF" w:rsidRDefault="00B96DB4">
      <w:pPr>
        <w:pStyle w:val="Standard"/>
        <w:numPr>
          <w:ilvl w:val="1"/>
          <w:numId w:val="50"/>
        </w:numPr>
        <w:spacing w:after="120" w:line="276" w:lineRule="auto"/>
        <w:ind w:left="993" w:firstLine="0"/>
        <w:jc w:val="both"/>
        <w:rPr>
          <w:lang w:eastAsia="zh-CN"/>
        </w:rPr>
      </w:pPr>
      <w:r>
        <w:rPr>
          <w:lang w:eastAsia="zh-CN"/>
        </w:rPr>
        <w:t>Wsparcie merytoryczne Zamawiającego w odpowiedzi na korespondencję dotyczącą zakresu merytorycznego umowy:</w:t>
      </w:r>
    </w:p>
    <w:p w14:paraId="2C78AB80" w14:textId="03A3E814" w:rsidR="00291FBF" w:rsidRDefault="00B96DB4">
      <w:pPr>
        <w:pStyle w:val="Standard"/>
        <w:numPr>
          <w:ilvl w:val="2"/>
          <w:numId w:val="50"/>
        </w:numPr>
        <w:spacing w:after="120" w:line="276" w:lineRule="auto"/>
        <w:ind w:left="1560" w:hanging="426"/>
        <w:jc w:val="both"/>
        <w:rPr>
          <w:lang w:eastAsia="zh-CN"/>
        </w:rPr>
      </w:pPr>
      <w:r>
        <w:rPr>
          <w:lang w:eastAsia="zh-CN"/>
        </w:rPr>
        <w:t xml:space="preserve">w całym okresie trwania asysty Wykonawca jest zobowiązany do przygotowywania, na wniosek Zamawiającego, wkładu do odpowiedzi na pisma kierowane do Zamawiającego, w tym także przez Komisję Europejską oraz ministra właściwego </w:t>
      </w:r>
      <w:r w:rsidR="002C3246">
        <w:rPr>
          <w:lang w:eastAsia="zh-CN"/>
        </w:rPr>
        <w:br/>
      </w:r>
      <w:r>
        <w:rPr>
          <w:lang w:eastAsia="zh-CN"/>
        </w:rPr>
        <w:t>ds. gospodarki wodnej, a dotyczące dostarczonych przez Wykonawcę produktów;</w:t>
      </w:r>
    </w:p>
    <w:p w14:paraId="2C581090" w14:textId="77777777" w:rsidR="00291FBF" w:rsidRDefault="00B96DB4">
      <w:pPr>
        <w:pStyle w:val="Standard"/>
        <w:numPr>
          <w:ilvl w:val="2"/>
          <w:numId w:val="50"/>
        </w:numPr>
        <w:spacing w:after="120" w:line="276" w:lineRule="auto"/>
        <w:ind w:left="1559" w:hanging="425"/>
        <w:jc w:val="both"/>
        <w:rPr>
          <w:lang w:eastAsia="zh-CN"/>
        </w:rPr>
      </w:pPr>
      <w:r>
        <w:rPr>
          <w:lang w:eastAsia="zh-CN"/>
        </w:rPr>
        <w:t>wkład do odpowiedzi Wykonawca przygotuje w terminie 5 dni roboczych od dnia przekazania wniosku przez Zamawiającego. Zamawiający przewiduje nie więcej niż 10 tego typu wniosków w ciągu roku.</w:t>
      </w:r>
    </w:p>
    <w:p w14:paraId="49802D98" w14:textId="77777777" w:rsidR="00291FBF" w:rsidRDefault="00B96DB4">
      <w:pPr>
        <w:pStyle w:val="Standard"/>
        <w:numPr>
          <w:ilvl w:val="0"/>
          <w:numId w:val="50"/>
        </w:numPr>
        <w:spacing w:after="120" w:line="276" w:lineRule="auto"/>
        <w:ind w:left="567" w:hanging="567"/>
        <w:jc w:val="both"/>
        <w:rPr>
          <w:lang w:eastAsia="zh-CN"/>
        </w:rPr>
      </w:pPr>
      <w:r>
        <w:rPr>
          <w:lang w:eastAsia="zh-CN"/>
        </w:rPr>
        <w:t>Na czas trwania usługi asysty Wykonawca:</w:t>
      </w:r>
    </w:p>
    <w:p w14:paraId="5561EC6B" w14:textId="7552C6DC" w:rsidR="00291FBF" w:rsidRDefault="00B96DB4">
      <w:pPr>
        <w:pStyle w:val="Standard"/>
        <w:numPr>
          <w:ilvl w:val="1"/>
          <w:numId w:val="50"/>
        </w:numPr>
        <w:spacing w:after="120" w:line="276" w:lineRule="auto"/>
        <w:ind w:left="993" w:firstLine="0"/>
        <w:jc w:val="both"/>
        <w:rPr>
          <w:lang w:eastAsia="zh-CN"/>
        </w:rPr>
      </w:pPr>
      <w:r>
        <w:rPr>
          <w:lang w:eastAsia="zh-CN"/>
        </w:rPr>
        <w:t xml:space="preserve">wyznaczy opiekuna/opiekunów asysty i gwarancji oraz zapewni stały kontakt </w:t>
      </w:r>
      <w:r w:rsidR="002C3246">
        <w:rPr>
          <w:lang w:eastAsia="zh-CN"/>
        </w:rPr>
        <w:br/>
      </w:r>
      <w:r>
        <w:rPr>
          <w:lang w:eastAsia="zh-CN"/>
        </w:rPr>
        <w:t>z Zamawiającym;</w:t>
      </w:r>
    </w:p>
    <w:p w14:paraId="28B7BAA9" w14:textId="77777777" w:rsidR="00291FBF" w:rsidRDefault="00B96DB4">
      <w:pPr>
        <w:pStyle w:val="Standard"/>
        <w:numPr>
          <w:ilvl w:val="1"/>
          <w:numId w:val="50"/>
        </w:numPr>
        <w:spacing w:after="120" w:line="276" w:lineRule="auto"/>
        <w:ind w:left="993" w:firstLine="0"/>
        <w:jc w:val="both"/>
        <w:rPr>
          <w:lang w:eastAsia="zh-CN"/>
        </w:rPr>
      </w:pPr>
      <w:r>
        <w:rPr>
          <w:lang w:eastAsia="zh-CN"/>
        </w:rPr>
        <w:t>będzie prowadził ewidencję prac wykonywanych w ramach asysty i gwarancji oraz do 15 stycznia każdego roku kalendarzowego przekaże Zamawiającemu raport zawierający wykaz i opis prac wykonanych w poprzednim roku.</w:t>
      </w:r>
    </w:p>
    <w:p w14:paraId="2B80AD8D" w14:textId="77777777" w:rsidR="00291FBF" w:rsidRDefault="00B96DB4">
      <w:pPr>
        <w:pStyle w:val="Standard"/>
        <w:numPr>
          <w:ilvl w:val="1"/>
          <w:numId w:val="50"/>
        </w:numPr>
        <w:spacing w:after="120" w:line="276" w:lineRule="auto"/>
        <w:ind w:left="992" w:hanging="357"/>
        <w:jc w:val="both"/>
        <w:rPr>
          <w:lang w:eastAsia="zh-CN"/>
        </w:rPr>
      </w:pPr>
      <w:r>
        <w:rPr>
          <w:lang w:eastAsia="zh-CN"/>
        </w:rPr>
        <w:t>W ciągu 14 dni od dnia zakończenia świadczenia usługi asysty i gwarancji przekaże Zamawiającemu raport końcowy, stanowiący podsumowanie raportów rocznych.</w:t>
      </w:r>
    </w:p>
    <w:p w14:paraId="028ED0FE" w14:textId="77777777" w:rsidR="00291FBF" w:rsidRDefault="00B96DB4">
      <w:pPr>
        <w:pStyle w:val="Standard"/>
        <w:numPr>
          <w:ilvl w:val="0"/>
          <w:numId w:val="50"/>
        </w:numPr>
        <w:spacing w:after="120" w:line="276" w:lineRule="auto"/>
        <w:ind w:left="567" w:hanging="567"/>
        <w:jc w:val="both"/>
        <w:rPr>
          <w:lang w:eastAsia="zh-CN"/>
        </w:rPr>
      </w:pPr>
      <w:r>
        <w:rPr>
          <w:lang w:eastAsia="zh-CN"/>
        </w:rPr>
        <w:t>Produkty do odbioru:</w:t>
      </w:r>
    </w:p>
    <w:p w14:paraId="3BF460CA" w14:textId="77777777" w:rsidR="00291FBF" w:rsidRDefault="00B96DB4">
      <w:pPr>
        <w:pStyle w:val="Standard"/>
        <w:numPr>
          <w:ilvl w:val="1"/>
          <w:numId w:val="50"/>
        </w:numPr>
        <w:spacing w:after="120" w:line="276" w:lineRule="auto"/>
        <w:ind w:left="993" w:firstLine="0"/>
        <w:jc w:val="both"/>
        <w:rPr>
          <w:lang w:eastAsia="zh-CN"/>
        </w:rPr>
      </w:pPr>
      <w:r>
        <w:rPr>
          <w:lang w:eastAsia="zh-CN"/>
        </w:rPr>
        <w:t>wszelkie dokumenty i nośniki danych w projekcie muszą być oznaczone zgodnie z wytycznymi w zakresie informacji i promocji w ramach Programu Operacyjnego Infrastruktura i Środowisko tytułem projektu, numerem zadania, nazwą produktu, numerem wersji i datą;</w:t>
      </w:r>
    </w:p>
    <w:p w14:paraId="2931E7EC" w14:textId="77777777" w:rsidR="00291FBF" w:rsidRDefault="00B96DB4">
      <w:pPr>
        <w:pStyle w:val="Standard"/>
        <w:numPr>
          <w:ilvl w:val="1"/>
          <w:numId w:val="50"/>
        </w:numPr>
        <w:spacing w:after="120" w:line="276" w:lineRule="auto"/>
        <w:ind w:left="993" w:firstLine="0"/>
        <w:jc w:val="both"/>
        <w:rPr>
          <w:lang w:eastAsia="zh-CN"/>
        </w:rPr>
      </w:pPr>
      <w:r>
        <w:rPr>
          <w:lang w:eastAsia="zh-CN"/>
        </w:rPr>
        <w:t>nazwy plików produktów przekazywanych w formie elektronicznej powinny być zgodne z procedurą ustaloną na początku realizacji projektu;</w:t>
      </w:r>
    </w:p>
    <w:p w14:paraId="7A9B1E99" w14:textId="77777777" w:rsidR="00291FBF" w:rsidRDefault="00B96DB4">
      <w:pPr>
        <w:pStyle w:val="Standard"/>
        <w:numPr>
          <w:ilvl w:val="1"/>
          <w:numId w:val="50"/>
        </w:numPr>
        <w:spacing w:after="120" w:line="276" w:lineRule="auto"/>
        <w:ind w:left="993" w:firstLine="0"/>
        <w:jc w:val="both"/>
      </w:pPr>
      <w:r>
        <w:rPr>
          <w:lang w:eastAsia="zh-CN"/>
        </w:rPr>
        <w:t>produkty wykonane w formie elektronicznej (na płytach CD/DVD oraz pamięciach USB) powinny być przekazywane w plastikowych koszulkach formatu A4 umożliwiających wpinanie nośników parami do segregatorów, koszulki opisane z zachowaniem wymagań w pkt a);</w:t>
      </w:r>
    </w:p>
    <w:p w14:paraId="2BF1D9EE" w14:textId="77777777" w:rsidR="00291FBF" w:rsidRDefault="00B96DB4">
      <w:pPr>
        <w:pStyle w:val="Standard"/>
        <w:numPr>
          <w:ilvl w:val="1"/>
          <w:numId w:val="50"/>
        </w:numPr>
        <w:spacing w:after="120" w:line="276" w:lineRule="auto"/>
        <w:ind w:left="993" w:firstLine="0"/>
        <w:jc w:val="both"/>
        <w:rPr>
          <w:lang w:eastAsia="zh-CN"/>
        </w:rPr>
      </w:pPr>
      <w:r>
        <w:rPr>
          <w:lang w:eastAsia="zh-CN"/>
        </w:rPr>
        <w:lastRenderedPageBreak/>
        <w:t>wszystkie dokumenty w formie wydruku (tam gdzie wymagane):</w:t>
      </w:r>
    </w:p>
    <w:p w14:paraId="78424D29" w14:textId="77777777" w:rsidR="00291FBF" w:rsidRDefault="00B96DB4">
      <w:pPr>
        <w:pStyle w:val="Standard"/>
        <w:numPr>
          <w:ilvl w:val="2"/>
          <w:numId w:val="50"/>
        </w:numPr>
        <w:spacing w:after="120" w:line="276" w:lineRule="auto"/>
        <w:ind w:left="1560" w:hanging="426"/>
        <w:jc w:val="both"/>
        <w:rPr>
          <w:lang w:eastAsia="zh-CN"/>
        </w:rPr>
      </w:pPr>
      <w:r>
        <w:rPr>
          <w:lang w:eastAsia="zh-CN"/>
        </w:rPr>
        <w:t xml:space="preserve">oprawione/wykończone w jednolity sposób – zbindowane na spiralę i pogrupowane według produktów w twardych teczkach kartonowych (teczki powlekane, skrzydłowe typu </w:t>
      </w:r>
      <w:proofErr w:type="spellStart"/>
      <w:r>
        <w:rPr>
          <w:lang w:eastAsia="zh-CN"/>
        </w:rPr>
        <w:t>box</w:t>
      </w:r>
      <w:proofErr w:type="spellEnd"/>
      <w:r>
        <w:rPr>
          <w:lang w:eastAsia="zh-CN"/>
        </w:rPr>
        <w:t xml:space="preserve"> o szerokości grzbietu dostosowanej do liczby dokumentów w poszczególnych produktach); kolorystyka elementów oprawy i teczek jednolita, oznaczenia dokumentów i teczek zgodne z wytycznymi </w:t>
      </w:r>
      <w:proofErr w:type="spellStart"/>
      <w:r>
        <w:rPr>
          <w:lang w:eastAsia="zh-CN"/>
        </w:rPr>
        <w:t>POIiŚ</w:t>
      </w:r>
      <w:proofErr w:type="spellEnd"/>
      <w:r>
        <w:rPr>
          <w:lang w:eastAsia="zh-CN"/>
        </w:rPr>
        <w:t>; format dostosowany do wydruków A4; wydruki większe złożone do formatu A4; teczki oznaczone na grzbietach i na skrzydle;</w:t>
      </w:r>
    </w:p>
    <w:p w14:paraId="22970599" w14:textId="77777777" w:rsidR="00291FBF" w:rsidRDefault="00B96DB4">
      <w:pPr>
        <w:pStyle w:val="Standard"/>
        <w:numPr>
          <w:ilvl w:val="2"/>
          <w:numId w:val="50"/>
        </w:numPr>
        <w:spacing w:after="120" w:line="276" w:lineRule="auto"/>
        <w:ind w:left="1560" w:hanging="426"/>
        <w:jc w:val="both"/>
        <w:rPr>
          <w:lang w:eastAsia="zh-CN"/>
        </w:rPr>
      </w:pPr>
      <w:r>
        <w:rPr>
          <w:lang w:eastAsia="zh-CN"/>
        </w:rPr>
        <w:t>wydruk kolorowy, głównie dwustronny; wielkość arkusza dostosowana do produktu, z zachowaniem wymagań w pkt. i.</w:t>
      </w:r>
    </w:p>
    <w:p w14:paraId="16BE810C" w14:textId="77777777" w:rsidR="00291FBF" w:rsidRDefault="00291FBF">
      <w:pPr>
        <w:pStyle w:val="Standard"/>
        <w:tabs>
          <w:tab w:val="left" w:pos="567"/>
        </w:tabs>
        <w:spacing w:after="120" w:line="276" w:lineRule="auto"/>
        <w:rPr>
          <w:bCs/>
        </w:rPr>
      </w:pPr>
    </w:p>
    <w:p w14:paraId="25696142" w14:textId="77777777" w:rsidR="00291FBF" w:rsidRDefault="00B96DB4">
      <w:pPr>
        <w:pStyle w:val="Standard"/>
        <w:keepNext/>
        <w:tabs>
          <w:tab w:val="left" w:pos="567"/>
        </w:tabs>
        <w:spacing w:after="120" w:line="276" w:lineRule="auto"/>
        <w:rPr>
          <w:b/>
        </w:rPr>
      </w:pPr>
      <w:r>
        <w:rPr>
          <w:b/>
        </w:rPr>
        <w:t>ZAŁĄCZNIKI DO SZCZEGÓŁOWEGO OPISU PRZEDMIOTU ZAMÓWIENIA</w:t>
      </w:r>
    </w:p>
    <w:p w14:paraId="56C4E7C8" w14:textId="77777777" w:rsidR="00291FBF" w:rsidRDefault="00B96DB4">
      <w:pPr>
        <w:pStyle w:val="Akapitzlist"/>
        <w:numPr>
          <w:ilvl w:val="0"/>
          <w:numId w:val="86"/>
        </w:numPr>
        <w:spacing w:after="120" w:line="276" w:lineRule="auto"/>
        <w:jc w:val="both"/>
      </w:pPr>
      <w:r>
        <w:t>Kopia załącznika nr 13 do umowy o dofinansowanie nr POIS.02.01.00-00-0001/19 z dnia 8 maja 2019 r – Obowiązki informacyjne Beneficjenta;</w:t>
      </w:r>
    </w:p>
    <w:p w14:paraId="5AFCD672" w14:textId="420AE802" w:rsidR="00291FBF" w:rsidRDefault="00B96DB4">
      <w:pPr>
        <w:pStyle w:val="Akapitzlist"/>
        <w:numPr>
          <w:ilvl w:val="0"/>
          <w:numId w:val="49"/>
        </w:numPr>
        <w:spacing w:after="120" w:line="276" w:lineRule="auto"/>
        <w:jc w:val="both"/>
      </w:pPr>
      <w:r>
        <w:t xml:space="preserve">Szczegółowy Opis Przedmiotu Zamówienia – Zadanie 1 i 2: „Przeprowadzenie przeglądu </w:t>
      </w:r>
      <w:r w:rsidR="002C3246">
        <w:br/>
      </w:r>
      <w:r>
        <w:t>i sporządzenie projektów aktualizacji planów zarządzania ryzykiem powodziowym (PZRP) oraz przeprowadzenie działań informacyjno-promocyjnych projektu”</w:t>
      </w:r>
    </w:p>
    <w:p w14:paraId="30BBB7BF" w14:textId="77777777" w:rsidR="00291FBF" w:rsidRDefault="00291FBF">
      <w:pPr>
        <w:pStyle w:val="Standard"/>
      </w:pPr>
    </w:p>
    <w:p w14:paraId="2C84D62E" w14:textId="77777777" w:rsidR="00291FBF" w:rsidRDefault="00291FBF">
      <w:pPr>
        <w:pStyle w:val="Standard"/>
      </w:pPr>
    </w:p>
    <w:p w14:paraId="7F197A99" w14:textId="77777777" w:rsidR="00291FBF" w:rsidRDefault="00291FBF">
      <w:pPr>
        <w:pStyle w:val="Standard"/>
      </w:pPr>
    </w:p>
    <w:p w14:paraId="0F814243" w14:textId="77777777" w:rsidR="00291FBF" w:rsidRDefault="00291FBF">
      <w:pPr>
        <w:pStyle w:val="Standard"/>
      </w:pPr>
    </w:p>
    <w:p w14:paraId="6CD7AF6C" w14:textId="77777777" w:rsidR="00291FBF" w:rsidRDefault="00291FBF">
      <w:pPr>
        <w:pStyle w:val="Standard"/>
      </w:pPr>
    </w:p>
    <w:p w14:paraId="2971AD15" w14:textId="77777777" w:rsidR="00291FBF" w:rsidRDefault="00291FBF">
      <w:pPr>
        <w:pStyle w:val="Standard"/>
        <w:spacing w:line="276" w:lineRule="auto"/>
      </w:pPr>
    </w:p>
    <w:sectPr w:rsidR="00291FBF">
      <w:headerReference w:type="default" r:id="rId8"/>
      <w:footerReference w:type="default" r:id="rId9"/>
      <w:pgSz w:w="11906" w:h="16838"/>
      <w:pgMar w:top="765" w:right="1418" w:bottom="765"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BA572" w14:textId="77777777" w:rsidR="00616171" w:rsidRDefault="00616171">
      <w:r>
        <w:separator/>
      </w:r>
    </w:p>
  </w:endnote>
  <w:endnote w:type="continuationSeparator" w:id="0">
    <w:p w14:paraId="6A9605FD" w14:textId="77777777" w:rsidR="00616171" w:rsidRDefault="00616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6A8D4" w14:textId="77777777" w:rsidR="00B96DB4" w:rsidRDefault="00B96DB4">
    <w:pPr>
      <w:pStyle w:val="Stopka"/>
      <w:tabs>
        <w:tab w:val="clear" w:pos="9072"/>
        <w:tab w:val="left" w:pos="7453"/>
      </w:tabs>
    </w:pPr>
    <w:r>
      <w:rPr>
        <w:noProof/>
      </w:rPr>
      <w:drawing>
        <wp:inline distT="0" distB="0" distL="0" distR="0" wp14:anchorId="75D52C00" wp14:editId="0E05FD68">
          <wp:extent cx="4152960" cy="542880"/>
          <wp:effectExtent l="0" t="0" r="0" b="0"/>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4152960" cy="542880"/>
                  </a:xfrm>
                  <a:prstGeom prst="rect">
                    <a:avLst/>
                  </a:prstGeom>
                  <a:ln>
                    <a:noFill/>
                    <a:prstDash/>
                  </a:ln>
                </pic:spPr>
              </pic:pic>
            </a:graphicData>
          </a:graphic>
        </wp:inline>
      </w:drawing>
    </w:r>
  </w:p>
  <w:p w14:paraId="68D7794C" w14:textId="77777777" w:rsidR="00B96DB4" w:rsidRDefault="00B96DB4">
    <w:pPr>
      <w:pStyle w:val="Stopka"/>
      <w:jc w:val="right"/>
    </w:pPr>
    <w:r>
      <w:rPr>
        <w:rFonts w:eastAsia="Times New Roman" w:cs="Calibri"/>
        <w:sz w:val="20"/>
        <w:szCs w:val="20"/>
        <w:lang w:eastAsia="pl-PL"/>
      </w:rPr>
      <w:t xml:space="preserve">str. </w:t>
    </w:r>
    <w:r>
      <w:fldChar w:fldCharType="begin"/>
    </w:r>
    <w:r>
      <w:instrText xml:space="preserve"> PAGE </w:instrText>
    </w:r>
    <w:r>
      <w:fldChar w:fldCharType="separate"/>
    </w:r>
    <w:r>
      <w:t>28</w:t>
    </w:r>
    <w:r>
      <w:fldChar w:fldCharType="end"/>
    </w:r>
  </w:p>
  <w:p w14:paraId="2D553FDD" w14:textId="77777777" w:rsidR="00B96DB4" w:rsidRDefault="00B96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48DE1" w14:textId="77777777" w:rsidR="00616171" w:rsidRDefault="00616171">
      <w:r>
        <w:rPr>
          <w:color w:val="000000"/>
        </w:rPr>
        <w:separator/>
      </w:r>
    </w:p>
  </w:footnote>
  <w:footnote w:type="continuationSeparator" w:id="0">
    <w:p w14:paraId="2C3D1D3B" w14:textId="77777777" w:rsidR="00616171" w:rsidRDefault="00616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5D257" w14:textId="77777777" w:rsidR="00B96DB4" w:rsidRDefault="00B96DB4">
    <w:pPr>
      <w:pStyle w:val="Nagwek"/>
      <w:tabs>
        <w:tab w:val="clear" w:pos="9072"/>
        <w:tab w:val="right" w:pos="9639"/>
      </w:tabs>
    </w:pPr>
    <w:r>
      <w:rPr>
        <w:noProof/>
      </w:rPr>
      <w:drawing>
        <wp:inline distT="0" distB="0" distL="0" distR="0" wp14:anchorId="4DD72093" wp14:editId="510988E2">
          <wp:extent cx="1533600" cy="447840"/>
          <wp:effectExtent l="0" t="0" r="9450" b="9360"/>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33600" cy="447840"/>
                  </a:xfrm>
                  <a:prstGeom prst="rect">
                    <a:avLst/>
                  </a:prstGeom>
                  <a:ln>
                    <a:noFill/>
                    <a:prstDash/>
                  </a:ln>
                </pic:spPr>
              </pic:pic>
            </a:graphicData>
          </a:graphic>
        </wp:inline>
      </w:drawing>
    </w:r>
  </w:p>
  <w:p w14:paraId="2FB3043C" w14:textId="77777777" w:rsidR="00B96DB4" w:rsidRDefault="00B96DB4">
    <w:pPr>
      <w:pStyle w:val="Nagwek"/>
      <w:tabs>
        <w:tab w:val="clear" w:pos="9072"/>
        <w:tab w:val="right" w:pos="9639"/>
      </w:tabs>
      <w:jc w:val="right"/>
      <w:rPr>
        <w:rFonts w:cs="Calibri"/>
        <w:i/>
        <w:sz w:val="16"/>
        <w:szCs w:val="16"/>
        <w:lang w:eastAsia="pl-PL"/>
      </w:rPr>
    </w:pPr>
    <w:r>
      <w:rPr>
        <w:rFonts w:cs="Calibri"/>
        <w:i/>
        <w:sz w:val="16"/>
        <w:szCs w:val="16"/>
        <w:lang w:eastAsia="pl-PL"/>
      </w:rPr>
      <w:t>Projekt: Przegląd i aktualizacja planów zarządzania ryzykiem powodziowym</w:t>
    </w:r>
  </w:p>
  <w:p w14:paraId="01B64738" w14:textId="77777777" w:rsidR="00B96DB4" w:rsidRDefault="00B96DB4">
    <w:pPr>
      <w:pStyle w:val="Nagwek"/>
      <w:tabs>
        <w:tab w:val="clear" w:pos="9072"/>
        <w:tab w:val="right" w:pos="9639"/>
      </w:tabs>
      <w:jc w:val="right"/>
      <w:rPr>
        <w:rFonts w:cs="Calibri"/>
        <w:i/>
        <w:sz w:val="16"/>
        <w:szCs w:val="16"/>
        <w:lang w:eastAsia="pl-PL"/>
      </w:rPr>
    </w:pPr>
    <w:r>
      <w:rPr>
        <w:rFonts w:cs="Calibri"/>
        <w:i/>
        <w:sz w:val="16"/>
        <w:szCs w:val="16"/>
        <w:lang w:eastAsia="pl-PL"/>
      </w:rPr>
      <w:t>Nr projektu: POIS.02.01.00-00-0001/19</w:t>
    </w:r>
  </w:p>
  <w:p w14:paraId="48D6E584" w14:textId="77777777" w:rsidR="00B96DB4" w:rsidRDefault="00B96DB4">
    <w:pPr>
      <w:pStyle w:val="Nagwek"/>
      <w:tabs>
        <w:tab w:val="clear" w:pos="9072"/>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E1B28"/>
    <w:multiLevelType w:val="multilevel"/>
    <w:tmpl w:val="021A0DB0"/>
    <w:styleLink w:val="WW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0400A1"/>
    <w:multiLevelType w:val="multilevel"/>
    <w:tmpl w:val="97D09398"/>
    <w:styleLink w:val="WWNum47"/>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35F0F92"/>
    <w:multiLevelType w:val="multilevel"/>
    <w:tmpl w:val="0DA4C68C"/>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6132A70"/>
    <w:multiLevelType w:val="multilevel"/>
    <w:tmpl w:val="AEEC2ACC"/>
    <w:styleLink w:val="WWNum15"/>
    <w:lvl w:ilvl="0">
      <w:start w:val="1"/>
      <w:numFmt w:val="lowerLetter"/>
      <w:lvlText w:val="%1)"/>
      <w:lvlJc w:val="left"/>
      <w:pPr>
        <w:ind w:left="927" w:hanging="360"/>
      </w:pPr>
    </w:lvl>
    <w:lvl w:ilvl="1">
      <w:start w:val="1"/>
      <w:numFmt w:val="decimal"/>
      <w:lvlText w:val="%1.%2"/>
      <w:lvlJc w:val="left"/>
      <w:pPr>
        <w:ind w:left="0" w:hanging="964"/>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2880" w:firstLine="0"/>
      </w:pPr>
    </w:lvl>
    <w:lvl w:ilvl="5">
      <w:start w:val="1"/>
      <w:numFmt w:val="lowerLetter"/>
      <w:lvlText w:val="(%1.%2.%3.%4.%5.%6)"/>
      <w:lvlJc w:val="left"/>
      <w:pPr>
        <w:ind w:left="3600" w:firstLine="0"/>
      </w:pPr>
    </w:lvl>
    <w:lvl w:ilvl="6">
      <w:start w:val="1"/>
      <w:numFmt w:val="lowerRoman"/>
      <w:lvlText w:val="(%1.%2.%3.%4.%5.%6.%7)"/>
      <w:lvlJc w:val="left"/>
      <w:pPr>
        <w:ind w:left="4320" w:firstLine="0"/>
      </w:pPr>
    </w:lvl>
    <w:lvl w:ilvl="7">
      <w:start w:val="1"/>
      <w:numFmt w:val="lowerLetter"/>
      <w:lvlText w:val="(%1.%2.%3.%4.%5.%6.%7.%8)"/>
      <w:lvlJc w:val="left"/>
      <w:pPr>
        <w:ind w:left="5040" w:firstLine="0"/>
      </w:pPr>
    </w:lvl>
    <w:lvl w:ilvl="8">
      <w:start w:val="1"/>
      <w:numFmt w:val="lowerRoman"/>
      <w:lvlText w:val="(%1.%2.%3.%4.%5.%6.%7.%8.%9)"/>
      <w:lvlJc w:val="left"/>
      <w:pPr>
        <w:ind w:left="5760" w:firstLine="0"/>
      </w:pPr>
    </w:lvl>
  </w:abstractNum>
  <w:abstractNum w:abstractNumId="4" w15:restartNumberingAfterBreak="0">
    <w:nsid w:val="08B65D9A"/>
    <w:multiLevelType w:val="multilevel"/>
    <w:tmpl w:val="6C9AE62E"/>
    <w:styleLink w:val="WWNum28"/>
    <w:lvl w:ilvl="0">
      <w:start w:val="1"/>
      <w:numFmt w:val="lowerLetter"/>
      <w:lvlText w:val="%1."/>
      <w:lvlJc w:val="left"/>
      <w:pPr>
        <w:ind w:left="1428" w:hanging="720"/>
      </w:pPr>
      <w:rPr>
        <w:rFonts w:cs="Times New Roman"/>
      </w:rPr>
    </w:lvl>
    <w:lvl w:ilvl="1">
      <w:start w:val="1"/>
      <w:numFmt w:val="decimal"/>
      <w:lvlText w:val="%2."/>
      <w:lvlJc w:val="left"/>
      <w:pPr>
        <w:ind w:left="2148" w:hanging="720"/>
      </w:pPr>
    </w:lvl>
    <w:lvl w:ilvl="2">
      <w:start w:val="1"/>
      <w:numFmt w:val="decimal"/>
      <w:lvlText w:val="%1.%2.%3."/>
      <w:lvlJc w:val="left"/>
      <w:pPr>
        <w:ind w:left="2868" w:hanging="720"/>
      </w:pPr>
    </w:lvl>
    <w:lvl w:ilvl="3">
      <w:start w:val="1"/>
      <w:numFmt w:val="decimal"/>
      <w:lvlText w:val="%1.%2.%3.%4."/>
      <w:lvlJc w:val="left"/>
      <w:pPr>
        <w:ind w:left="3588" w:hanging="720"/>
      </w:pPr>
    </w:lvl>
    <w:lvl w:ilvl="4">
      <w:start w:val="1"/>
      <w:numFmt w:val="decimal"/>
      <w:lvlText w:val="%1.%2.%3.%4.%5."/>
      <w:lvlJc w:val="left"/>
      <w:pPr>
        <w:ind w:left="4308" w:hanging="720"/>
      </w:pPr>
    </w:lvl>
    <w:lvl w:ilvl="5">
      <w:start w:val="1"/>
      <w:numFmt w:val="decimal"/>
      <w:lvlText w:val="%1.%2.%3.%4.%5.%6."/>
      <w:lvlJc w:val="left"/>
      <w:pPr>
        <w:ind w:left="5028" w:hanging="720"/>
      </w:pPr>
    </w:lvl>
    <w:lvl w:ilvl="6">
      <w:start w:val="1"/>
      <w:numFmt w:val="decimal"/>
      <w:lvlText w:val="%1.%2.%3.%4.%5.%6.%7."/>
      <w:lvlJc w:val="left"/>
      <w:pPr>
        <w:ind w:left="5748" w:hanging="720"/>
      </w:pPr>
    </w:lvl>
    <w:lvl w:ilvl="7">
      <w:start w:val="1"/>
      <w:numFmt w:val="decimal"/>
      <w:lvlText w:val="%1.%2.%3.%4.%5.%6.%7.%8."/>
      <w:lvlJc w:val="left"/>
      <w:pPr>
        <w:ind w:left="6468" w:hanging="720"/>
      </w:pPr>
    </w:lvl>
    <w:lvl w:ilvl="8">
      <w:start w:val="1"/>
      <w:numFmt w:val="decimal"/>
      <w:lvlText w:val="%1.%2.%3.%4.%5.%6.%7.%8.%9."/>
      <w:lvlJc w:val="left"/>
      <w:pPr>
        <w:ind w:left="7188" w:hanging="720"/>
      </w:pPr>
    </w:lvl>
  </w:abstractNum>
  <w:abstractNum w:abstractNumId="5" w15:restartNumberingAfterBreak="0">
    <w:nsid w:val="08D2114C"/>
    <w:multiLevelType w:val="multilevel"/>
    <w:tmpl w:val="86D62D68"/>
    <w:styleLink w:val="WWNum1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F8050E"/>
    <w:multiLevelType w:val="multilevel"/>
    <w:tmpl w:val="1EAE48D4"/>
    <w:styleLink w:val="WWNum5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0DDE2ED4"/>
    <w:multiLevelType w:val="multilevel"/>
    <w:tmpl w:val="8AD8EDB4"/>
    <w:styleLink w:val="WWNum9"/>
    <w:lvl w:ilvl="0">
      <w:numFmt w:val="bullet"/>
      <w:lvlText w:val=""/>
      <w:lvlJc w:val="left"/>
      <w:pPr>
        <w:ind w:left="714" w:hanging="360"/>
      </w:pPr>
      <w:rPr>
        <w:rFonts w:ascii="Symbol" w:hAnsi="Symbol"/>
      </w:rPr>
    </w:lvl>
    <w:lvl w:ilvl="1">
      <w:numFmt w:val="bullet"/>
      <w:lvlText w:val="o"/>
      <w:lvlJc w:val="left"/>
      <w:pPr>
        <w:ind w:left="1434" w:hanging="360"/>
      </w:pPr>
      <w:rPr>
        <w:rFonts w:ascii="Courier New" w:hAnsi="Courier New" w:cs="Courier New"/>
      </w:rPr>
    </w:lvl>
    <w:lvl w:ilvl="2">
      <w:numFmt w:val="bullet"/>
      <w:lvlText w:val=""/>
      <w:lvlJc w:val="left"/>
      <w:pPr>
        <w:ind w:left="2154" w:hanging="360"/>
      </w:pPr>
      <w:rPr>
        <w:rFonts w:ascii="Wingdings" w:hAnsi="Wingdings"/>
      </w:rPr>
    </w:lvl>
    <w:lvl w:ilvl="3">
      <w:numFmt w:val="bullet"/>
      <w:lvlText w:val=""/>
      <w:lvlJc w:val="left"/>
      <w:pPr>
        <w:ind w:left="2874" w:hanging="360"/>
      </w:pPr>
      <w:rPr>
        <w:rFonts w:ascii="Symbol" w:hAnsi="Symbol"/>
      </w:rPr>
    </w:lvl>
    <w:lvl w:ilvl="4">
      <w:numFmt w:val="bullet"/>
      <w:lvlText w:val="o"/>
      <w:lvlJc w:val="left"/>
      <w:pPr>
        <w:ind w:left="3594" w:hanging="360"/>
      </w:pPr>
      <w:rPr>
        <w:rFonts w:ascii="Courier New" w:hAnsi="Courier New" w:cs="Courier New"/>
      </w:rPr>
    </w:lvl>
    <w:lvl w:ilvl="5">
      <w:numFmt w:val="bullet"/>
      <w:lvlText w:val=""/>
      <w:lvlJc w:val="left"/>
      <w:pPr>
        <w:ind w:left="4314" w:hanging="360"/>
      </w:pPr>
      <w:rPr>
        <w:rFonts w:ascii="Wingdings" w:hAnsi="Wingdings"/>
      </w:rPr>
    </w:lvl>
    <w:lvl w:ilvl="6">
      <w:numFmt w:val="bullet"/>
      <w:lvlText w:val=""/>
      <w:lvlJc w:val="left"/>
      <w:pPr>
        <w:ind w:left="5034" w:hanging="360"/>
      </w:pPr>
      <w:rPr>
        <w:rFonts w:ascii="Symbol" w:hAnsi="Symbol"/>
      </w:rPr>
    </w:lvl>
    <w:lvl w:ilvl="7">
      <w:numFmt w:val="bullet"/>
      <w:lvlText w:val="o"/>
      <w:lvlJc w:val="left"/>
      <w:pPr>
        <w:ind w:left="5754" w:hanging="360"/>
      </w:pPr>
      <w:rPr>
        <w:rFonts w:ascii="Courier New" w:hAnsi="Courier New" w:cs="Courier New"/>
      </w:rPr>
    </w:lvl>
    <w:lvl w:ilvl="8">
      <w:numFmt w:val="bullet"/>
      <w:lvlText w:val=""/>
      <w:lvlJc w:val="left"/>
      <w:pPr>
        <w:ind w:left="6474" w:hanging="360"/>
      </w:pPr>
      <w:rPr>
        <w:rFonts w:ascii="Wingdings" w:hAnsi="Wingdings"/>
      </w:rPr>
    </w:lvl>
  </w:abstractNum>
  <w:abstractNum w:abstractNumId="8" w15:restartNumberingAfterBreak="0">
    <w:nsid w:val="0E9E7F8C"/>
    <w:multiLevelType w:val="multilevel"/>
    <w:tmpl w:val="F01601D0"/>
    <w:styleLink w:val="WWNum2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178524F"/>
    <w:multiLevelType w:val="multilevel"/>
    <w:tmpl w:val="C93C8696"/>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21A2F30"/>
    <w:multiLevelType w:val="multilevel"/>
    <w:tmpl w:val="F326884A"/>
    <w:styleLink w:val="WWNum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 w15:restartNumberingAfterBreak="0">
    <w:nsid w:val="185E777D"/>
    <w:multiLevelType w:val="multilevel"/>
    <w:tmpl w:val="A664CA6A"/>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C396043"/>
    <w:multiLevelType w:val="multilevel"/>
    <w:tmpl w:val="8C586E62"/>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1C9703D8"/>
    <w:multiLevelType w:val="multilevel"/>
    <w:tmpl w:val="5E2E9A7C"/>
    <w:styleLink w:val="WWNum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1CC909FC"/>
    <w:multiLevelType w:val="multilevel"/>
    <w:tmpl w:val="8BDC17D4"/>
    <w:styleLink w:val="WWNum33"/>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1.%2.%3."/>
      <w:lvlJc w:val="right"/>
      <w:pPr>
        <w:ind w:left="3237" w:hanging="180"/>
      </w:pPr>
    </w:lvl>
    <w:lvl w:ilvl="3">
      <w:start w:val="1"/>
      <w:numFmt w:val="decimal"/>
      <w:lvlText w:val="%1.%2.%3.%4."/>
      <w:lvlJc w:val="left"/>
      <w:pPr>
        <w:ind w:left="3957" w:hanging="360"/>
      </w:pPr>
    </w:lvl>
    <w:lvl w:ilvl="4">
      <w:start w:val="1"/>
      <w:numFmt w:val="lowerLetter"/>
      <w:lvlText w:val="%1.%2.%3.%4.%5."/>
      <w:lvlJc w:val="left"/>
      <w:pPr>
        <w:ind w:left="4677" w:hanging="360"/>
      </w:pPr>
    </w:lvl>
    <w:lvl w:ilvl="5">
      <w:start w:val="1"/>
      <w:numFmt w:val="lowerRoman"/>
      <w:lvlText w:val="%1.%2.%3.%4.%5.%6."/>
      <w:lvlJc w:val="right"/>
      <w:pPr>
        <w:ind w:left="5397" w:hanging="180"/>
      </w:pPr>
    </w:lvl>
    <w:lvl w:ilvl="6">
      <w:start w:val="1"/>
      <w:numFmt w:val="decimal"/>
      <w:lvlText w:val="%1.%2.%3.%4.%5.%6.%7."/>
      <w:lvlJc w:val="left"/>
      <w:pPr>
        <w:ind w:left="6117" w:hanging="360"/>
      </w:pPr>
    </w:lvl>
    <w:lvl w:ilvl="7">
      <w:start w:val="1"/>
      <w:numFmt w:val="lowerLetter"/>
      <w:lvlText w:val="%1.%2.%3.%4.%5.%6.%7.%8."/>
      <w:lvlJc w:val="left"/>
      <w:pPr>
        <w:ind w:left="6837" w:hanging="360"/>
      </w:pPr>
    </w:lvl>
    <w:lvl w:ilvl="8">
      <w:start w:val="1"/>
      <w:numFmt w:val="lowerRoman"/>
      <w:lvlText w:val="%1.%2.%3.%4.%5.%6.%7.%8.%9."/>
      <w:lvlJc w:val="right"/>
      <w:pPr>
        <w:ind w:left="7557" w:hanging="180"/>
      </w:pPr>
    </w:lvl>
  </w:abstractNum>
  <w:abstractNum w:abstractNumId="15" w15:restartNumberingAfterBreak="0">
    <w:nsid w:val="1DD7091E"/>
    <w:multiLevelType w:val="multilevel"/>
    <w:tmpl w:val="F8A0CB74"/>
    <w:styleLink w:val="WWNum2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6" w15:restartNumberingAfterBreak="0">
    <w:nsid w:val="204C4E68"/>
    <w:multiLevelType w:val="multilevel"/>
    <w:tmpl w:val="687614E2"/>
    <w:styleLink w:val="WWNum2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 w15:restartNumberingAfterBreak="0">
    <w:nsid w:val="24E40945"/>
    <w:multiLevelType w:val="multilevel"/>
    <w:tmpl w:val="860A97AE"/>
    <w:styleLink w:val="WWNum5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8" w15:restartNumberingAfterBreak="0">
    <w:nsid w:val="25057BBF"/>
    <w:multiLevelType w:val="multilevel"/>
    <w:tmpl w:val="1F9635C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66E73B3"/>
    <w:multiLevelType w:val="multilevel"/>
    <w:tmpl w:val="C0FAA9B4"/>
    <w:styleLink w:val="WWNum31"/>
    <w:lvl w:ilvl="0">
      <w:start w:val="1"/>
      <w:numFmt w:val="decimal"/>
      <w:lvlText w:val="%1."/>
      <w:lvlJc w:val="left"/>
      <w:pPr>
        <w:ind w:left="360" w:hanging="360"/>
      </w:pPr>
      <w:rPr>
        <w:b/>
      </w:rPr>
    </w:lvl>
    <w:lvl w:ilvl="1">
      <w:numFmt w:val="bullet"/>
      <w:lvlText w:val="-"/>
      <w:lvlJc w:val="left"/>
      <w:pPr>
        <w:ind w:left="1080" w:hanging="360"/>
      </w:pPr>
      <w:rPr>
        <w:rFonts w:ascii="Calibri" w:hAnsi="Calibri"/>
      </w:rPr>
    </w:lvl>
    <w:lvl w:ilvl="2">
      <w:start w:val="1"/>
      <w:numFmt w:val="decimal"/>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B022030"/>
    <w:multiLevelType w:val="multilevel"/>
    <w:tmpl w:val="0584E31A"/>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15:restartNumberingAfterBreak="0">
    <w:nsid w:val="2D2354C0"/>
    <w:multiLevelType w:val="multilevel"/>
    <w:tmpl w:val="2188B8FC"/>
    <w:styleLink w:val="WWNum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2" w15:restartNumberingAfterBreak="0">
    <w:nsid w:val="2EBB6DC7"/>
    <w:multiLevelType w:val="multilevel"/>
    <w:tmpl w:val="930EFBCC"/>
    <w:styleLink w:val="WWNum36"/>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1.%2.%3."/>
      <w:lvlJc w:val="right"/>
      <w:pPr>
        <w:ind w:left="3237" w:hanging="180"/>
      </w:pPr>
    </w:lvl>
    <w:lvl w:ilvl="3">
      <w:start w:val="1"/>
      <w:numFmt w:val="decimal"/>
      <w:lvlText w:val="%1.%2.%3.%4."/>
      <w:lvlJc w:val="left"/>
      <w:pPr>
        <w:ind w:left="3957" w:hanging="360"/>
      </w:pPr>
    </w:lvl>
    <w:lvl w:ilvl="4">
      <w:start w:val="1"/>
      <w:numFmt w:val="lowerLetter"/>
      <w:lvlText w:val="%1.%2.%3.%4.%5."/>
      <w:lvlJc w:val="left"/>
      <w:pPr>
        <w:ind w:left="4677" w:hanging="360"/>
      </w:pPr>
    </w:lvl>
    <w:lvl w:ilvl="5">
      <w:start w:val="1"/>
      <w:numFmt w:val="lowerRoman"/>
      <w:lvlText w:val="%1.%2.%3.%4.%5.%6."/>
      <w:lvlJc w:val="right"/>
      <w:pPr>
        <w:ind w:left="5397" w:hanging="180"/>
      </w:pPr>
    </w:lvl>
    <w:lvl w:ilvl="6">
      <w:start w:val="1"/>
      <w:numFmt w:val="decimal"/>
      <w:lvlText w:val="%1.%2.%3.%4.%5.%6.%7."/>
      <w:lvlJc w:val="left"/>
      <w:pPr>
        <w:ind w:left="6117" w:hanging="360"/>
      </w:pPr>
    </w:lvl>
    <w:lvl w:ilvl="7">
      <w:start w:val="1"/>
      <w:numFmt w:val="lowerLetter"/>
      <w:lvlText w:val="%1.%2.%3.%4.%5.%6.%7.%8."/>
      <w:lvlJc w:val="left"/>
      <w:pPr>
        <w:ind w:left="6837" w:hanging="360"/>
      </w:pPr>
    </w:lvl>
    <w:lvl w:ilvl="8">
      <w:start w:val="1"/>
      <w:numFmt w:val="lowerRoman"/>
      <w:lvlText w:val="%1.%2.%3.%4.%5.%6.%7.%8.%9."/>
      <w:lvlJc w:val="right"/>
      <w:pPr>
        <w:ind w:left="7557" w:hanging="180"/>
      </w:pPr>
    </w:lvl>
  </w:abstractNum>
  <w:abstractNum w:abstractNumId="23" w15:restartNumberingAfterBreak="0">
    <w:nsid w:val="2ED323F0"/>
    <w:multiLevelType w:val="multilevel"/>
    <w:tmpl w:val="B37AD110"/>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30E91DA2"/>
    <w:multiLevelType w:val="multilevel"/>
    <w:tmpl w:val="1B527CC2"/>
    <w:styleLink w:val="WWNum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323E3BBD"/>
    <w:multiLevelType w:val="multilevel"/>
    <w:tmpl w:val="E3A2620E"/>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77F3848"/>
    <w:multiLevelType w:val="multilevel"/>
    <w:tmpl w:val="A650FC06"/>
    <w:styleLink w:val="WWNum5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 w15:restartNumberingAfterBreak="0">
    <w:nsid w:val="3AC5619E"/>
    <w:multiLevelType w:val="multilevel"/>
    <w:tmpl w:val="63005008"/>
    <w:styleLink w:val="WWNum5"/>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3B852202"/>
    <w:multiLevelType w:val="multilevel"/>
    <w:tmpl w:val="DEB66674"/>
    <w:styleLink w:val="WWNum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3F931E4F"/>
    <w:multiLevelType w:val="multilevel"/>
    <w:tmpl w:val="F5241BC2"/>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15:restartNumberingAfterBreak="0">
    <w:nsid w:val="3FD87FFA"/>
    <w:multiLevelType w:val="multilevel"/>
    <w:tmpl w:val="C82CCCB2"/>
    <w:styleLink w:val="WWNum37"/>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1.%2.%3."/>
      <w:lvlJc w:val="right"/>
      <w:pPr>
        <w:ind w:left="3237" w:hanging="180"/>
      </w:pPr>
    </w:lvl>
    <w:lvl w:ilvl="3">
      <w:start w:val="1"/>
      <w:numFmt w:val="decimal"/>
      <w:lvlText w:val="%1.%2.%3.%4."/>
      <w:lvlJc w:val="left"/>
      <w:pPr>
        <w:ind w:left="3957" w:hanging="360"/>
      </w:pPr>
    </w:lvl>
    <w:lvl w:ilvl="4">
      <w:start w:val="1"/>
      <w:numFmt w:val="lowerLetter"/>
      <w:lvlText w:val="%1.%2.%3.%4.%5."/>
      <w:lvlJc w:val="left"/>
      <w:pPr>
        <w:ind w:left="4677" w:hanging="360"/>
      </w:pPr>
    </w:lvl>
    <w:lvl w:ilvl="5">
      <w:start w:val="1"/>
      <w:numFmt w:val="lowerRoman"/>
      <w:lvlText w:val="%1.%2.%3.%4.%5.%6."/>
      <w:lvlJc w:val="right"/>
      <w:pPr>
        <w:ind w:left="5397" w:hanging="180"/>
      </w:pPr>
    </w:lvl>
    <w:lvl w:ilvl="6">
      <w:start w:val="1"/>
      <w:numFmt w:val="decimal"/>
      <w:lvlText w:val="%1.%2.%3.%4.%5.%6.%7."/>
      <w:lvlJc w:val="left"/>
      <w:pPr>
        <w:ind w:left="6117" w:hanging="360"/>
      </w:pPr>
    </w:lvl>
    <w:lvl w:ilvl="7">
      <w:start w:val="1"/>
      <w:numFmt w:val="lowerLetter"/>
      <w:lvlText w:val="%1.%2.%3.%4.%5.%6.%7.%8."/>
      <w:lvlJc w:val="left"/>
      <w:pPr>
        <w:ind w:left="6837" w:hanging="360"/>
      </w:pPr>
    </w:lvl>
    <w:lvl w:ilvl="8">
      <w:start w:val="1"/>
      <w:numFmt w:val="lowerRoman"/>
      <w:lvlText w:val="%1.%2.%3.%4.%5.%6.%7.%8.%9."/>
      <w:lvlJc w:val="right"/>
      <w:pPr>
        <w:ind w:left="7557" w:hanging="180"/>
      </w:pPr>
    </w:lvl>
  </w:abstractNum>
  <w:abstractNum w:abstractNumId="31" w15:restartNumberingAfterBreak="0">
    <w:nsid w:val="40000DBE"/>
    <w:multiLevelType w:val="multilevel"/>
    <w:tmpl w:val="C3C613F4"/>
    <w:styleLink w:val="WWNum38"/>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1.%2.%3."/>
      <w:lvlJc w:val="right"/>
      <w:pPr>
        <w:ind w:left="3237" w:hanging="180"/>
      </w:pPr>
    </w:lvl>
    <w:lvl w:ilvl="3">
      <w:start w:val="1"/>
      <w:numFmt w:val="decimal"/>
      <w:lvlText w:val="%1.%2.%3.%4."/>
      <w:lvlJc w:val="left"/>
      <w:pPr>
        <w:ind w:left="3957" w:hanging="360"/>
      </w:pPr>
    </w:lvl>
    <w:lvl w:ilvl="4">
      <w:start w:val="1"/>
      <w:numFmt w:val="lowerLetter"/>
      <w:lvlText w:val="%1.%2.%3.%4.%5."/>
      <w:lvlJc w:val="left"/>
      <w:pPr>
        <w:ind w:left="4677" w:hanging="360"/>
      </w:pPr>
    </w:lvl>
    <w:lvl w:ilvl="5">
      <w:start w:val="1"/>
      <w:numFmt w:val="lowerRoman"/>
      <w:lvlText w:val="%1.%2.%3.%4.%5.%6."/>
      <w:lvlJc w:val="right"/>
      <w:pPr>
        <w:ind w:left="5397" w:hanging="180"/>
      </w:pPr>
    </w:lvl>
    <w:lvl w:ilvl="6">
      <w:start w:val="1"/>
      <w:numFmt w:val="decimal"/>
      <w:lvlText w:val="%1.%2.%3.%4.%5.%6.%7."/>
      <w:lvlJc w:val="left"/>
      <w:pPr>
        <w:ind w:left="6117" w:hanging="360"/>
      </w:pPr>
    </w:lvl>
    <w:lvl w:ilvl="7">
      <w:start w:val="1"/>
      <w:numFmt w:val="lowerLetter"/>
      <w:lvlText w:val="%1.%2.%3.%4.%5.%6.%7.%8."/>
      <w:lvlJc w:val="left"/>
      <w:pPr>
        <w:ind w:left="6837" w:hanging="360"/>
      </w:pPr>
    </w:lvl>
    <w:lvl w:ilvl="8">
      <w:start w:val="1"/>
      <w:numFmt w:val="lowerRoman"/>
      <w:lvlText w:val="%1.%2.%3.%4.%5.%6.%7.%8.%9."/>
      <w:lvlJc w:val="right"/>
      <w:pPr>
        <w:ind w:left="7557" w:hanging="180"/>
      </w:pPr>
    </w:lvl>
  </w:abstractNum>
  <w:abstractNum w:abstractNumId="32" w15:restartNumberingAfterBreak="0">
    <w:nsid w:val="40F12EEC"/>
    <w:multiLevelType w:val="multilevel"/>
    <w:tmpl w:val="A99C325A"/>
    <w:styleLink w:val="WWNum55"/>
    <w:lvl w:ilvl="0">
      <w:start w:val="1"/>
      <w:numFmt w:val="decimal"/>
      <w:lvlText w:val="%1."/>
      <w:lvlJc w:val="left"/>
      <w:pPr>
        <w:ind w:left="320" w:hanging="320"/>
      </w:pPr>
    </w:lvl>
    <w:lvl w:ilvl="1">
      <w:start w:val="1"/>
      <w:numFmt w:val="decimal"/>
      <w:lvlText w:val="%1.%2"/>
      <w:lvlJc w:val="left"/>
      <w:pPr>
        <w:ind w:left="1549" w:hanging="480"/>
      </w:pPr>
      <w:rPr>
        <w:rFonts w:cs="Calibri"/>
        <w:b/>
        <w:color w:val="000000"/>
        <w:u w:val="single"/>
      </w:rPr>
    </w:lvl>
    <w:lvl w:ilvl="2">
      <w:start w:val="1"/>
      <w:numFmt w:val="decimal"/>
      <w:lvlText w:val="%1.%2.%3"/>
      <w:lvlJc w:val="left"/>
      <w:pPr>
        <w:ind w:left="2858" w:hanging="720"/>
      </w:pPr>
      <w:rPr>
        <w:rFonts w:cs="Calibri"/>
        <w:b/>
        <w:color w:val="000000"/>
        <w:u w:val="single"/>
      </w:rPr>
    </w:lvl>
    <w:lvl w:ilvl="3">
      <w:start w:val="1"/>
      <w:numFmt w:val="decimal"/>
      <w:lvlText w:val="%1.%2.%3.%4"/>
      <w:lvlJc w:val="left"/>
      <w:pPr>
        <w:ind w:left="3927" w:hanging="720"/>
      </w:pPr>
      <w:rPr>
        <w:rFonts w:cs="Calibri"/>
        <w:b/>
        <w:color w:val="000000"/>
        <w:u w:val="single"/>
      </w:rPr>
    </w:lvl>
    <w:lvl w:ilvl="4">
      <w:start w:val="1"/>
      <w:numFmt w:val="decimal"/>
      <w:lvlText w:val="%1.%2.%3.%4.%5"/>
      <w:lvlJc w:val="left"/>
      <w:pPr>
        <w:ind w:left="5356" w:hanging="1080"/>
      </w:pPr>
      <w:rPr>
        <w:rFonts w:cs="Calibri"/>
        <w:b/>
        <w:color w:val="000000"/>
        <w:u w:val="single"/>
      </w:rPr>
    </w:lvl>
    <w:lvl w:ilvl="5">
      <w:start w:val="1"/>
      <w:numFmt w:val="decimal"/>
      <w:lvlText w:val="%1.%2.%3.%4.%5.%6"/>
      <w:lvlJc w:val="left"/>
      <w:pPr>
        <w:ind w:left="6425" w:hanging="1080"/>
      </w:pPr>
      <w:rPr>
        <w:rFonts w:cs="Calibri"/>
        <w:b/>
        <w:color w:val="000000"/>
        <w:u w:val="single"/>
      </w:rPr>
    </w:lvl>
    <w:lvl w:ilvl="6">
      <w:start w:val="1"/>
      <w:numFmt w:val="decimal"/>
      <w:lvlText w:val="%1.%2.%3.%4.%5.%6.%7"/>
      <w:lvlJc w:val="left"/>
      <w:pPr>
        <w:ind w:left="7854" w:hanging="1440"/>
      </w:pPr>
      <w:rPr>
        <w:rFonts w:cs="Calibri"/>
        <w:b/>
        <w:color w:val="000000"/>
        <w:u w:val="single"/>
      </w:rPr>
    </w:lvl>
    <w:lvl w:ilvl="7">
      <w:start w:val="1"/>
      <w:numFmt w:val="decimal"/>
      <w:lvlText w:val="%1.%2.%3.%4.%5.%6.%7.%8"/>
      <w:lvlJc w:val="left"/>
      <w:pPr>
        <w:ind w:left="8923" w:hanging="1440"/>
      </w:pPr>
      <w:rPr>
        <w:rFonts w:cs="Calibri"/>
        <w:b/>
        <w:color w:val="000000"/>
        <w:u w:val="single"/>
      </w:rPr>
    </w:lvl>
    <w:lvl w:ilvl="8">
      <w:start w:val="1"/>
      <w:numFmt w:val="decimal"/>
      <w:lvlText w:val="%1.%2.%3.%4.%5.%6.%7.%8.%9"/>
      <w:lvlJc w:val="left"/>
      <w:pPr>
        <w:ind w:left="9992" w:hanging="1440"/>
      </w:pPr>
      <w:rPr>
        <w:rFonts w:cs="Calibri"/>
        <w:b/>
        <w:color w:val="000000"/>
        <w:u w:val="single"/>
      </w:rPr>
    </w:lvl>
  </w:abstractNum>
  <w:abstractNum w:abstractNumId="33" w15:restartNumberingAfterBreak="0">
    <w:nsid w:val="436F3910"/>
    <w:multiLevelType w:val="multilevel"/>
    <w:tmpl w:val="CD246A5C"/>
    <w:styleLink w:val="WWNum2"/>
    <w:lvl w:ilvl="0">
      <w:start w:val="1"/>
      <w:numFmt w:val="decimal"/>
      <w:lvlText w:val="%1."/>
      <w:lvlJc w:val="left"/>
      <w:pPr>
        <w:ind w:left="360" w:hanging="360"/>
      </w:pPr>
    </w:lvl>
    <w:lvl w:ilvl="1">
      <w:start w:val="1"/>
      <w:numFmt w:val="lowerLetter"/>
      <w:lvlText w:val="%2)"/>
      <w:lvlJc w:val="left"/>
      <w:pPr>
        <w:ind w:left="1425" w:hanging="705"/>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451A38E8"/>
    <w:multiLevelType w:val="multilevel"/>
    <w:tmpl w:val="B13021D4"/>
    <w:styleLink w:val="WWNum5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5" w15:restartNumberingAfterBreak="0">
    <w:nsid w:val="456C0A12"/>
    <w:multiLevelType w:val="multilevel"/>
    <w:tmpl w:val="19E842D8"/>
    <w:styleLink w:val="WWNum34"/>
    <w:lvl w:ilvl="0">
      <w:numFmt w:val="bullet"/>
      <w:lvlText w:val="-"/>
      <w:lvlJc w:val="left"/>
      <w:pPr>
        <w:ind w:left="1077" w:hanging="360"/>
      </w:pPr>
      <w:rPr>
        <w:rFonts w:ascii="Calibri" w:hAnsi="Calibri"/>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36" w15:restartNumberingAfterBreak="0">
    <w:nsid w:val="4BF52D89"/>
    <w:multiLevelType w:val="multilevel"/>
    <w:tmpl w:val="2AF68D32"/>
    <w:styleLink w:val="WW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7" w15:restartNumberingAfterBreak="0">
    <w:nsid w:val="4DC13C87"/>
    <w:multiLevelType w:val="multilevel"/>
    <w:tmpl w:val="711A959E"/>
    <w:styleLink w:val="WWNum4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4F35616D"/>
    <w:multiLevelType w:val="multilevel"/>
    <w:tmpl w:val="98742042"/>
    <w:styleLink w:val="Outline"/>
    <w:lvl w:ilvl="0">
      <w:start w:val="1"/>
      <w:numFmt w:val="decimal"/>
      <w:pStyle w:val="aaaPZRPnr"/>
      <w:lvlText w:val="%1."/>
      <w:lvlJc w:val="left"/>
      <w:pPr>
        <w:ind w:left="320" w:hanging="320"/>
      </w:pPr>
    </w:lvl>
    <w:lvl w:ilvl="1">
      <w:start w:val="1"/>
      <w:numFmt w:val="decimal"/>
      <w:lvlText w:val="%1.%2."/>
      <w:lvlJc w:val="left"/>
      <w:pPr>
        <w:ind w:left="792" w:hanging="432"/>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9" w15:restartNumberingAfterBreak="0">
    <w:nsid w:val="50673BC2"/>
    <w:multiLevelType w:val="multilevel"/>
    <w:tmpl w:val="97B6C4A4"/>
    <w:styleLink w:val="WWNum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40" w15:restartNumberingAfterBreak="0">
    <w:nsid w:val="515A1DCF"/>
    <w:multiLevelType w:val="multilevel"/>
    <w:tmpl w:val="C0FAA9B4"/>
    <w:lvl w:ilvl="0">
      <w:start w:val="1"/>
      <w:numFmt w:val="decimal"/>
      <w:lvlText w:val="%1."/>
      <w:lvlJc w:val="left"/>
      <w:pPr>
        <w:ind w:left="360" w:hanging="360"/>
      </w:pPr>
      <w:rPr>
        <w:b/>
      </w:rPr>
    </w:lvl>
    <w:lvl w:ilvl="1">
      <w:numFmt w:val="bullet"/>
      <w:lvlText w:val="-"/>
      <w:lvlJc w:val="left"/>
      <w:pPr>
        <w:ind w:left="1080" w:hanging="360"/>
      </w:pPr>
      <w:rPr>
        <w:rFonts w:ascii="Calibri" w:hAnsi="Calibri"/>
      </w:rPr>
    </w:lvl>
    <w:lvl w:ilvl="2">
      <w:start w:val="1"/>
      <w:numFmt w:val="decimal"/>
      <w:lvlText w:val="%1.%2.%3)"/>
      <w:lvlJc w:val="left"/>
      <w:pPr>
        <w:ind w:left="1980" w:hanging="36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1" w15:restartNumberingAfterBreak="0">
    <w:nsid w:val="51DF1BC9"/>
    <w:multiLevelType w:val="multilevel"/>
    <w:tmpl w:val="573C166C"/>
    <w:styleLink w:val="WWNum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55F73AD4"/>
    <w:multiLevelType w:val="multilevel"/>
    <w:tmpl w:val="174E634E"/>
    <w:styleLink w:val="WWNum2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3" w15:restartNumberingAfterBreak="0">
    <w:nsid w:val="5F5348DF"/>
    <w:multiLevelType w:val="multilevel"/>
    <w:tmpl w:val="C484B1D8"/>
    <w:styleLink w:val="WWNum1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09D452E"/>
    <w:multiLevelType w:val="multilevel"/>
    <w:tmpl w:val="7EF05214"/>
    <w:styleLink w:val="WWNum2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5" w15:restartNumberingAfterBreak="0">
    <w:nsid w:val="60AE4299"/>
    <w:multiLevelType w:val="multilevel"/>
    <w:tmpl w:val="617EAD50"/>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6" w15:restartNumberingAfterBreak="0">
    <w:nsid w:val="65886F1C"/>
    <w:multiLevelType w:val="multilevel"/>
    <w:tmpl w:val="BAD287DC"/>
    <w:styleLink w:val="WWNum1"/>
    <w:lvl w:ilvl="0">
      <w:start w:val="1"/>
      <w:numFmt w:val="decimal"/>
      <w:lvlText w:val="%1."/>
      <w:lvlJc w:val="left"/>
      <w:pPr>
        <w:ind w:left="360" w:hanging="360"/>
      </w:pPr>
    </w:lvl>
    <w:lvl w:ilvl="1">
      <w:numFmt w:val="bullet"/>
      <w:lvlText w:val=""/>
      <w:lvlJc w:val="left"/>
      <w:pPr>
        <w:ind w:left="1080" w:hanging="360"/>
      </w:pPr>
      <w:rPr>
        <w:rFonts w:ascii="Symbol" w:hAnsi="Symbol"/>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7" w15:restartNumberingAfterBreak="0">
    <w:nsid w:val="66B625D6"/>
    <w:multiLevelType w:val="multilevel"/>
    <w:tmpl w:val="83641B5E"/>
    <w:styleLink w:val="WWNum30"/>
    <w:lvl w:ilvl="0">
      <w:start w:val="1"/>
      <w:numFmt w:val="lowerLetter"/>
      <w:lvlText w:val="%1."/>
      <w:lvlJc w:val="left"/>
      <w:pPr>
        <w:ind w:left="1068" w:hanging="360"/>
      </w:p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48" w15:restartNumberingAfterBreak="0">
    <w:nsid w:val="679D32CA"/>
    <w:multiLevelType w:val="multilevel"/>
    <w:tmpl w:val="506C991C"/>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69BE6B2F"/>
    <w:multiLevelType w:val="multilevel"/>
    <w:tmpl w:val="4BBCFD34"/>
    <w:styleLink w:val="WWNum35"/>
    <w:lvl w:ilvl="0">
      <w:start w:val="1"/>
      <w:numFmt w:val="lowerLetter"/>
      <w:lvlText w:val="%1."/>
      <w:lvlJc w:val="left"/>
      <w:pPr>
        <w:ind w:left="1797" w:hanging="360"/>
      </w:pPr>
    </w:lvl>
    <w:lvl w:ilvl="1">
      <w:start w:val="1"/>
      <w:numFmt w:val="lowerLetter"/>
      <w:lvlText w:val="%2."/>
      <w:lvlJc w:val="left"/>
      <w:pPr>
        <w:ind w:left="2517" w:hanging="360"/>
      </w:pPr>
    </w:lvl>
    <w:lvl w:ilvl="2">
      <w:start w:val="1"/>
      <w:numFmt w:val="lowerRoman"/>
      <w:lvlText w:val="%1.%2.%3."/>
      <w:lvlJc w:val="right"/>
      <w:pPr>
        <w:ind w:left="3237" w:hanging="180"/>
      </w:pPr>
    </w:lvl>
    <w:lvl w:ilvl="3">
      <w:start w:val="1"/>
      <w:numFmt w:val="decimal"/>
      <w:lvlText w:val="%1.%2.%3.%4."/>
      <w:lvlJc w:val="left"/>
      <w:pPr>
        <w:ind w:left="3957" w:hanging="360"/>
      </w:pPr>
    </w:lvl>
    <w:lvl w:ilvl="4">
      <w:start w:val="1"/>
      <w:numFmt w:val="lowerLetter"/>
      <w:lvlText w:val="%1.%2.%3.%4.%5."/>
      <w:lvlJc w:val="left"/>
      <w:pPr>
        <w:ind w:left="4677" w:hanging="360"/>
      </w:pPr>
    </w:lvl>
    <w:lvl w:ilvl="5">
      <w:start w:val="1"/>
      <w:numFmt w:val="lowerRoman"/>
      <w:lvlText w:val="%1.%2.%3.%4.%5.%6."/>
      <w:lvlJc w:val="right"/>
      <w:pPr>
        <w:ind w:left="5397" w:hanging="180"/>
      </w:pPr>
    </w:lvl>
    <w:lvl w:ilvl="6">
      <w:start w:val="1"/>
      <w:numFmt w:val="decimal"/>
      <w:lvlText w:val="%1.%2.%3.%4.%5.%6.%7."/>
      <w:lvlJc w:val="left"/>
      <w:pPr>
        <w:ind w:left="6117" w:hanging="360"/>
      </w:pPr>
    </w:lvl>
    <w:lvl w:ilvl="7">
      <w:start w:val="1"/>
      <w:numFmt w:val="lowerLetter"/>
      <w:lvlText w:val="%1.%2.%3.%4.%5.%6.%7.%8."/>
      <w:lvlJc w:val="left"/>
      <w:pPr>
        <w:ind w:left="6837" w:hanging="360"/>
      </w:pPr>
    </w:lvl>
    <w:lvl w:ilvl="8">
      <w:start w:val="1"/>
      <w:numFmt w:val="lowerRoman"/>
      <w:lvlText w:val="%1.%2.%3.%4.%5.%6.%7.%8.%9."/>
      <w:lvlJc w:val="right"/>
      <w:pPr>
        <w:ind w:left="7557" w:hanging="180"/>
      </w:pPr>
    </w:lvl>
  </w:abstractNum>
  <w:abstractNum w:abstractNumId="50" w15:restartNumberingAfterBreak="0">
    <w:nsid w:val="6B794B73"/>
    <w:multiLevelType w:val="multilevel"/>
    <w:tmpl w:val="7DC8FBAC"/>
    <w:styleLink w:val="WWNum3"/>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1" w15:restartNumberingAfterBreak="0">
    <w:nsid w:val="74E71FF0"/>
    <w:multiLevelType w:val="multilevel"/>
    <w:tmpl w:val="DE2006AA"/>
    <w:styleLink w:val="WWNum27"/>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2" w15:restartNumberingAfterBreak="0">
    <w:nsid w:val="77111CF2"/>
    <w:multiLevelType w:val="multilevel"/>
    <w:tmpl w:val="37E25724"/>
    <w:styleLink w:val="WWNum3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3" w15:restartNumberingAfterBreak="0">
    <w:nsid w:val="77CB73E1"/>
    <w:multiLevelType w:val="multilevel"/>
    <w:tmpl w:val="8C5052C0"/>
    <w:styleLink w:val="WWNum12"/>
    <w:lvl w:ilvl="0">
      <w:start w:val="1"/>
      <w:numFmt w:val="decimal"/>
      <w:lvlText w:val="%1."/>
      <w:lvlJc w:val="left"/>
      <w:pPr>
        <w:ind w:left="360" w:hanging="360"/>
      </w:pPr>
      <w:rPr>
        <w:b/>
      </w:rPr>
    </w:lvl>
    <w:lvl w:ilvl="1">
      <w:numFmt w:val="bullet"/>
      <w:lvlText w:val="-"/>
      <w:lvlJc w:val="left"/>
      <w:pPr>
        <w:ind w:left="1080" w:hanging="360"/>
      </w:pPr>
      <w:rPr>
        <w:rFonts w:ascii="Calibri" w:hAnsi="Calibri"/>
      </w:r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4" w15:restartNumberingAfterBreak="0">
    <w:nsid w:val="7A9168C0"/>
    <w:multiLevelType w:val="multilevel"/>
    <w:tmpl w:val="B1848776"/>
    <w:styleLink w:val="WWNum3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1.%2.%3."/>
      <w:lvlJc w:val="right"/>
      <w:pPr>
        <w:ind w:left="2517" w:hanging="180"/>
      </w:pPr>
    </w:lvl>
    <w:lvl w:ilvl="3">
      <w:start w:val="1"/>
      <w:numFmt w:val="decimal"/>
      <w:lvlText w:val="%1.%2.%3.%4."/>
      <w:lvlJc w:val="left"/>
      <w:pPr>
        <w:ind w:left="3237" w:hanging="360"/>
      </w:pPr>
    </w:lvl>
    <w:lvl w:ilvl="4">
      <w:start w:val="1"/>
      <w:numFmt w:val="lowerLetter"/>
      <w:lvlText w:val="%1.%2.%3.%4.%5."/>
      <w:lvlJc w:val="left"/>
      <w:pPr>
        <w:ind w:left="3957" w:hanging="360"/>
      </w:pPr>
    </w:lvl>
    <w:lvl w:ilvl="5">
      <w:start w:val="1"/>
      <w:numFmt w:val="lowerRoman"/>
      <w:lvlText w:val="%1.%2.%3.%4.%5.%6."/>
      <w:lvlJc w:val="right"/>
      <w:pPr>
        <w:ind w:left="4677" w:hanging="180"/>
      </w:pPr>
    </w:lvl>
    <w:lvl w:ilvl="6">
      <w:start w:val="1"/>
      <w:numFmt w:val="decimal"/>
      <w:lvlText w:val="%1.%2.%3.%4.%5.%6.%7."/>
      <w:lvlJc w:val="left"/>
      <w:pPr>
        <w:ind w:left="5397" w:hanging="360"/>
      </w:pPr>
    </w:lvl>
    <w:lvl w:ilvl="7">
      <w:start w:val="1"/>
      <w:numFmt w:val="lowerLetter"/>
      <w:lvlText w:val="%1.%2.%3.%4.%5.%6.%7.%8."/>
      <w:lvlJc w:val="left"/>
      <w:pPr>
        <w:ind w:left="6117" w:hanging="360"/>
      </w:pPr>
    </w:lvl>
    <w:lvl w:ilvl="8">
      <w:start w:val="1"/>
      <w:numFmt w:val="lowerRoman"/>
      <w:lvlText w:val="%1.%2.%3.%4.%5.%6.%7.%8.%9."/>
      <w:lvlJc w:val="right"/>
      <w:pPr>
        <w:ind w:left="6837" w:hanging="180"/>
      </w:pPr>
    </w:lvl>
  </w:abstractNum>
  <w:abstractNum w:abstractNumId="55" w15:restartNumberingAfterBreak="0">
    <w:nsid w:val="7AFE22C4"/>
    <w:multiLevelType w:val="multilevel"/>
    <w:tmpl w:val="041C29F6"/>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7DA3219D"/>
    <w:multiLevelType w:val="multilevel"/>
    <w:tmpl w:val="68EECF78"/>
    <w:styleLink w:val="WWNum29"/>
    <w:lvl w:ilvl="0">
      <w:start w:val="1"/>
      <w:numFmt w:val="lowerLetter"/>
      <w:lvlText w:val="%1."/>
      <w:lvlJc w:val="left"/>
      <w:pPr>
        <w:ind w:left="1068" w:hanging="360"/>
      </w:pPr>
    </w:lvl>
    <w:lvl w:ilvl="1">
      <w:start w:val="1"/>
      <w:numFmt w:val="lowerLetter"/>
      <w:lvlText w:val="%2."/>
      <w:lvlJc w:val="left"/>
      <w:pPr>
        <w:ind w:left="1788" w:hanging="360"/>
      </w:pPr>
      <w:rPr>
        <w:rFonts w:cs="Times New Roman"/>
      </w:rPr>
    </w:lvl>
    <w:lvl w:ilvl="2">
      <w:start w:val="1"/>
      <w:numFmt w:val="lowerRoman"/>
      <w:lvlText w:val="%1.%2.%3."/>
      <w:lvlJc w:val="right"/>
      <w:pPr>
        <w:ind w:left="2508" w:hanging="180"/>
      </w:pPr>
      <w:rPr>
        <w:rFonts w:cs="Times New Roman"/>
      </w:rPr>
    </w:lvl>
    <w:lvl w:ilvl="3">
      <w:start w:val="1"/>
      <w:numFmt w:val="decimal"/>
      <w:lvlText w:val="%1.%2.%3.%4."/>
      <w:lvlJc w:val="left"/>
      <w:pPr>
        <w:ind w:left="3228" w:hanging="360"/>
      </w:pPr>
      <w:rPr>
        <w:rFonts w:cs="Times New Roman"/>
      </w:rPr>
    </w:lvl>
    <w:lvl w:ilvl="4">
      <w:start w:val="1"/>
      <w:numFmt w:val="lowerLetter"/>
      <w:lvlText w:val="%1.%2.%3.%4.%5."/>
      <w:lvlJc w:val="left"/>
      <w:pPr>
        <w:ind w:left="3948" w:hanging="360"/>
      </w:pPr>
      <w:rPr>
        <w:rFonts w:cs="Times New Roman"/>
      </w:rPr>
    </w:lvl>
    <w:lvl w:ilvl="5">
      <w:start w:val="1"/>
      <w:numFmt w:val="lowerRoman"/>
      <w:lvlText w:val="%1.%2.%3.%4.%5.%6."/>
      <w:lvlJc w:val="right"/>
      <w:pPr>
        <w:ind w:left="4668" w:hanging="180"/>
      </w:pPr>
      <w:rPr>
        <w:rFonts w:cs="Times New Roman"/>
      </w:rPr>
    </w:lvl>
    <w:lvl w:ilvl="6">
      <w:start w:val="1"/>
      <w:numFmt w:val="decimal"/>
      <w:lvlText w:val="%1.%2.%3.%4.%5.%6.%7."/>
      <w:lvlJc w:val="left"/>
      <w:pPr>
        <w:ind w:left="5388" w:hanging="360"/>
      </w:pPr>
      <w:rPr>
        <w:rFonts w:cs="Times New Roman"/>
      </w:rPr>
    </w:lvl>
    <w:lvl w:ilvl="7">
      <w:start w:val="1"/>
      <w:numFmt w:val="lowerLetter"/>
      <w:lvlText w:val="%1.%2.%3.%4.%5.%6.%7.%8."/>
      <w:lvlJc w:val="left"/>
      <w:pPr>
        <w:ind w:left="6108" w:hanging="360"/>
      </w:pPr>
      <w:rPr>
        <w:rFonts w:cs="Times New Roman"/>
      </w:rPr>
    </w:lvl>
    <w:lvl w:ilvl="8">
      <w:start w:val="1"/>
      <w:numFmt w:val="lowerRoman"/>
      <w:lvlText w:val="%1.%2.%3.%4.%5.%6.%7.%8.%9."/>
      <w:lvlJc w:val="right"/>
      <w:pPr>
        <w:ind w:left="6828" w:hanging="180"/>
      </w:pPr>
      <w:rPr>
        <w:rFonts w:cs="Times New Roman"/>
      </w:rPr>
    </w:lvl>
  </w:abstractNum>
  <w:abstractNum w:abstractNumId="57" w15:restartNumberingAfterBreak="0">
    <w:nsid w:val="7DA61909"/>
    <w:multiLevelType w:val="multilevel"/>
    <w:tmpl w:val="52781AB8"/>
    <w:styleLink w:val="WWNum5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8" w15:restartNumberingAfterBreak="0">
    <w:nsid w:val="7E7517BE"/>
    <w:multiLevelType w:val="multilevel"/>
    <w:tmpl w:val="0B1C7550"/>
    <w:styleLink w:val="WWNum17"/>
    <w:lvl w:ilvl="0">
      <w:start w:val="1"/>
      <w:numFmt w:val="decimal"/>
      <w:lvlText w:val="%1."/>
      <w:lvlJc w:val="left"/>
      <w:pPr>
        <w:ind w:left="320" w:hanging="320"/>
      </w:pPr>
    </w:lvl>
    <w:lvl w:ilvl="1">
      <w:start w:val="1"/>
      <w:numFmt w:val="decimal"/>
      <w:lvlText w:val="%1.%2"/>
      <w:lvlJc w:val="left"/>
      <w:pPr>
        <w:ind w:left="1549" w:hanging="480"/>
      </w:pPr>
      <w:rPr>
        <w:rFonts w:cs="Calibri"/>
        <w:b/>
        <w:color w:val="000000"/>
        <w:u w:val="single"/>
      </w:rPr>
    </w:lvl>
    <w:lvl w:ilvl="2">
      <w:start w:val="1"/>
      <w:numFmt w:val="decimal"/>
      <w:lvlText w:val="%1.%2.%3"/>
      <w:lvlJc w:val="left"/>
      <w:pPr>
        <w:ind w:left="2858" w:hanging="720"/>
      </w:pPr>
      <w:rPr>
        <w:rFonts w:cs="Calibri"/>
        <w:b/>
        <w:color w:val="000000"/>
        <w:u w:val="single"/>
      </w:rPr>
    </w:lvl>
    <w:lvl w:ilvl="3">
      <w:start w:val="1"/>
      <w:numFmt w:val="decimal"/>
      <w:lvlText w:val="%1.%2.%3.%4"/>
      <w:lvlJc w:val="left"/>
      <w:pPr>
        <w:ind w:left="3927" w:hanging="720"/>
      </w:pPr>
      <w:rPr>
        <w:rFonts w:cs="Calibri"/>
        <w:b/>
        <w:color w:val="000000"/>
        <w:u w:val="single"/>
      </w:rPr>
    </w:lvl>
    <w:lvl w:ilvl="4">
      <w:start w:val="1"/>
      <w:numFmt w:val="decimal"/>
      <w:lvlText w:val="%1.%2.%3.%4.%5"/>
      <w:lvlJc w:val="left"/>
      <w:pPr>
        <w:ind w:left="5356" w:hanging="1080"/>
      </w:pPr>
      <w:rPr>
        <w:rFonts w:cs="Calibri"/>
        <w:b/>
        <w:color w:val="000000"/>
        <w:u w:val="single"/>
      </w:rPr>
    </w:lvl>
    <w:lvl w:ilvl="5">
      <w:start w:val="1"/>
      <w:numFmt w:val="decimal"/>
      <w:lvlText w:val="%1.%2.%3.%4.%5.%6"/>
      <w:lvlJc w:val="left"/>
      <w:pPr>
        <w:ind w:left="6425" w:hanging="1080"/>
      </w:pPr>
      <w:rPr>
        <w:rFonts w:cs="Calibri"/>
        <w:b/>
        <w:color w:val="000000"/>
        <w:u w:val="single"/>
      </w:rPr>
    </w:lvl>
    <w:lvl w:ilvl="6">
      <w:start w:val="1"/>
      <w:numFmt w:val="decimal"/>
      <w:lvlText w:val="%1.%2.%3.%4.%5.%6.%7"/>
      <w:lvlJc w:val="left"/>
      <w:pPr>
        <w:ind w:left="7854" w:hanging="1440"/>
      </w:pPr>
      <w:rPr>
        <w:rFonts w:cs="Calibri"/>
        <w:b/>
        <w:color w:val="000000"/>
        <w:u w:val="single"/>
      </w:rPr>
    </w:lvl>
    <w:lvl w:ilvl="7">
      <w:start w:val="1"/>
      <w:numFmt w:val="decimal"/>
      <w:lvlText w:val="%1.%2.%3.%4.%5.%6.%7.%8"/>
      <w:lvlJc w:val="left"/>
      <w:pPr>
        <w:ind w:left="8923" w:hanging="1440"/>
      </w:pPr>
      <w:rPr>
        <w:rFonts w:cs="Calibri"/>
        <w:b/>
        <w:color w:val="000000"/>
        <w:u w:val="single"/>
      </w:rPr>
    </w:lvl>
    <w:lvl w:ilvl="8">
      <w:start w:val="1"/>
      <w:numFmt w:val="decimal"/>
      <w:lvlText w:val="%1.%2.%3.%4.%5.%6.%7.%8.%9"/>
      <w:lvlJc w:val="left"/>
      <w:pPr>
        <w:ind w:left="9992" w:hanging="1440"/>
      </w:pPr>
      <w:rPr>
        <w:rFonts w:cs="Calibri"/>
        <w:b/>
        <w:color w:val="000000"/>
        <w:u w:val="single"/>
      </w:rPr>
    </w:lvl>
  </w:abstractNum>
  <w:num w:numId="1">
    <w:abstractNumId w:val="38"/>
  </w:num>
  <w:num w:numId="2">
    <w:abstractNumId w:val="46"/>
  </w:num>
  <w:num w:numId="3">
    <w:abstractNumId w:val="33"/>
  </w:num>
  <w:num w:numId="4">
    <w:abstractNumId w:val="50"/>
  </w:num>
  <w:num w:numId="5">
    <w:abstractNumId w:val="45"/>
  </w:num>
  <w:num w:numId="6">
    <w:abstractNumId w:val="27"/>
  </w:num>
  <w:num w:numId="7">
    <w:abstractNumId w:val="36"/>
  </w:num>
  <w:num w:numId="8">
    <w:abstractNumId w:val="21"/>
  </w:num>
  <w:num w:numId="9">
    <w:abstractNumId w:val="12"/>
  </w:num>
  <w:num w:numId="10">
    <w:abstractNumId w:val="7"/>
  </w:num>
  <w:num w:numId="11">
    <w:abstractNumId w:val="48"/>
  </w:num>
  <w:num w:numId="12">
    <w:abstractNumId w:val="11"/>
  </w:num>
  <w:num w:numId="13">
    <w:abstractNumId w:val="53"/>
  </w:num>
  <w:num w:numId="14">
    <w:abstractNumId w:val="5"/>
  </w:num>
  <w:num w:numId="15">
    <w:abstractNumId w:val="18"/>
  </w:num>
  <w:num w:numId="16">
    <w:abstractNumId w:val="3"/>
  </w:num>
  <w:num w:numId="17">
    <w:abstractNumId w:val="13"/>
  </w:num>
  <w:num w:numId="18">
    <w:abstractNumId w:val="58"/>
  </w:num>
  <w:num w:numId="19">
    <w:abstractNumId w:val="9"/>
  </w:num>
  <w:num w:numId="20">
    <w:abstractNumId w:val="43"/>
  </w:num>
  <w:num w:numId="21">
    <w:abstractNumId w:val="16"/>
  </w:num>
  <w:num w:numId="22">
    <w:abstractNumId w:val="29"/>
  </w:num>
  <w:num w:numId="23">
    <w:abstractNumId w:val="15"/>
  </w:num>
  <w:num w:numId="24">
    <w:abstractNumId w:val="42"/>
  </w:num>
  <w:num w:numId="25">
    <w:abstractNumId w:val="8"/>
  </w:num>
  <w:num w:numId="26">
    <w:abstractNumId w:val="44"/>
  </w:num>
  <w:num w:numId="27">
    <w:abstractNumId w:val="20"/>
  </w:num>
  <w:num w:numId="28">
    <w:abstractNumId w:val="51"/>
  </w:num>
  <w:num w:numId="29">
    <w:abstractNumId w:val="4"/>
  </w:num>
  <w:num w:numId="30">
    <w:abstractNumId w:val="56"/>
  </w:num>
  <w:num w:numId="31">
    <w:abstractNumId w:val="47"/>
  </w:num>
  <w:num w:numId="32">
    <w:abstractNumId w:val="19"/>
  </w:num>
  <w:num w:numId="33">
    <w:abstractNumId w:val="54"/>
  </w:num>
  <w:num w:numId="34">
    <w:abstractNumId w:val="14"/>
  </w:num>
  <w:num w:numId="35">
    <w:abstractNumId w:val="35"/>
  </w:num>
  <w:num w:numId="36">
    <w:abstractNumId w:val="49"/>
  </w:num>
  <w:num w:numId="37">
    <w:abstractNumId w:val="22"/>
  </w:num>
  <w:num w:numId="38">
    <w:abstractNumId w:val="30"/>
  </w:num>
  <w:num w:numId="39">
    <w:abstractNumId w:val="31"/>
  </w:num>
  <w:num w:numId="40">
    <w:abstractNumId w:val="52"/>
  </w:num>
  <w:num w:numId="41">
    <w:abstractNumId w:val="24"/>
  </w:num>
  <w:num w:numId="42">
    <w:abstractNumId w:val="37"/>
  </w:num>
  <w:num w:numId="43">
    <w:abstractNumId w:val="23"/>
  </w:num>
  <w:num w:numId="44">
    <w:abstractNumId w:val="0"/>
  </w:num>
  <w:num w:numId="45">
    <w:abstractNumId w:val="28"/>
  </w:num>
  <w:num w:numId="46">
    <w:abstractNumId w:val="55"/>
  </w:num>
  <w:num w:numId="47">
    <w:abstractNumId w:val="10"/>
  </w:num>
  <w:num w:numId="48">
    <w:abstractNumId w:val="1"/>
  </w:num>
  <w:num w:numId="49">
    <w:abstractNumId w:val="41"/>
  </w:num>
  <w:num w:numId="50">
    <w:abstractNumId w:val="39"/>
  </w:num>
  <w:num w:numId="51">
    <w:abstractNumId w:val="17"/>
  </w:num>
  <w:num w:numId="52">
    <w:abstractNumId w:val="25"/>
  </w:num>
  <w:num w:numId="53">
    <w:abstractNumId w:val="6"/>
  </w:num>
  <w:num w:numId="54">
    <w:abstractNumId w:val="26"/>
  </w:num>
  <w:num w:numId="55">
    <w:abstractNumId w:val="2"/>
  </w:num>
  <w:num w:numId="56">
    <w:abstractNumId w:val="32"/>
  </w:num>
  <w:num w:numId="57">
    <w:abstractNumId w:val="57"/>
  </w:num>
  <w:num w:numId="58">
    <w:abstractNumId w:val="34"/>
  </w:num>
  <w:num w:numId="59">
    <w:abstractNumId w:val="33"/>
    <w:lvlOverride w:ilvl="0">
      <w:startOverride w:val="1"/>
    </w:lvlOverride>
  </w:num>
  <w:num w:numId="60">
    <w:abstractNumId w:val="53"/>
    <w:lvlOverride w:ilvl="0">
      <w:startOverride w:val="1"/>
    </w:lvlOverride>
  </w:num>
  <w:num w:numId="61">
    <w:abstractNumId w:val="48"/>
  </w:num>
  <w:num w:numId="62">
    <w:abstractNumId w:val="11"/>
  </w:num>
  <w:num w:numId="63">
    <w:abstractNumId w:val="7"/>
  </w:num>
  <w:num w:numId="64">
    <w:abstractNumId w:val="1"/>
  </w:num>
  <w:num w:numId="65">
    <w:abstractNumId w:val="19"/>
    <w:lvlOverride w:ilvl="0">
      <w:startOverride w:val="1"/>
    </w:lvlOverride>
  </w:num>
  <w:num w:numId="66">
    <w:abstractNumId w:val="14"/>
    <w:lvlOverride w:ilvl="0">
      <w:startOverride w:val="1"/>
    </w:lvlOverride>
  </w:num>
  <w:num w:numId="67">
    <w:abstractNumId w:val="35"/>
  </w:num>
  <w:num w:numId="68">
    <w:abstractNumId w:val="49"/>
    <w:lvlOverride w:ilvl="0">
      <w:startOverride w:val="1"/>
    </w:lvlOverride>
  </w:num>
  <w:num w:numId="69">
    <w:abstractNumId w:val="30"/>
    <w:lvlOverride w:ilvl="0">
      <w:startOverride w:val="1"/>
    </w:lvlOverride>
  </w:num>
  <w:num w:numId="70">
    <w:abstractNumId w:val="31"/>
    <w:lvlOverride w:ilvl="0">
      <w:startOverride w:val="1"/>
    </w:lvlOverride>
  </w:num>
  <w:num w:numId="71">
    <w:abstractNumId w:val="22"/>
    <w:lvlOverride w:ilvl="0">
      <w:startOverride w:val="1"/>
    </w:lvlOverride>
  </w:num>
  <w:num w:numId="72">
    <w:abstractNumId w:val="23"/>
  </w:num>
  <w:num w:numId="73">
    <w:abstractNumId w:val="52"/>
    <w:lvlOverride w:ilvl="0">
      <w:startOverride w:val="1"/>
    </w:lvlOverride>
  </w:num>
  <w:num w:numId="74">
    <w:abstractNumId w:val="0"/>
  </w:num>
  <w:num w:numId="75">
    <w:abstractNumId w:val="24"/>
    <w:lvlOverride w:ilvl="0">
      <w:startOverride w:val="1"/>
    </w:lvlOverride>
  </w:num>
  <w:num w:numId="76">
    <w:abstractNumId w:val="17"/>
    <w:lvlOverride w:ilvl="0">
      <w:startOverride w:val="1"/>
    </w:lvlOverride>
  </w:num>
  <w:num w:numId="77">
    <w:abstractNumId w:val="58"/>
    <w:lvlOverride w:ilvl="0">
      <w:startOverride w:val="1"/>
    </w:lvlOverride>
  </w:num>
  <w:num w:numId="78">
    <w:abstractNumId w:val="25"/>
    <w:lvlOverride w:ilvl="0">
      <w:startOverride w:val="1"/>
    </w:lvlOverride>
  </w:num>
  <w:num w:numId="79">
    <w:abstractNumId w:val="55"/>
  </w:num>
  <w:num w:numId="80">
    <w:abstractNumId w:val="32"/>
    <w:lvlOverride w:ilvl="0">
      <w:startOverride w:val="1"/>
    </w:lvlOverride>
  </w:num>
  <w:num w:numId="81">
    <w:abstractNumId w:val="42"/>
    <w:lvlOverride w:ilvl="0">
      <w:startOverride w:val="1"/>
    </w:lvlOverride>
  </w:num>
  <w:num w:numId="82">
    <w:abstractNumId w:val="26"/>
    <w:lvlOverride w:ilvl="0">
      <w:startOverride w:val="1"/>
    </w:lvlOverride>
  </w:num>
  <w:num w:numId="83">
    <w:abstractNumId w:val="57"/>
    <w:lvlOverride w:ilvl="0">
      <w:startOverride w:val="1"/>
    </w:lvlOverride>
  </w:num>
  <w:num w:numId="84">
    <w:abstractNumId w:val="34"/>
    <w:lvlOverride w:ilvl="0">
      <w:startOverride w:val="1"/>
    </w:lvlOverride>
  </w:num>
  <w:num w:numId="85">
    <w:abstractNumId w:val="39"/>
    <w:lvlOverride w:ilvl="0">
      <w:startOverride w:val="1"/>
    </w:lvlOverride>
  </w:num>
  <w:num w:numId="86">
    <w:abstractNumId w:val="41"/>
    <w:lvlOverride w:ilvl="0">
      <w:startOverride w:val="1"/>
    </w:lvlOverride>
  </w:num>
  <w:num w:numId="87">
    <w:abstractNumId w:val="4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FBF"/>
    <w:rsid w:val="0002587F"/>
    <w:rsid w:val="00056C8A"/>
    <w:rsid w:val="000744FC"/>
    <w:rsid w:val="000912B1"/>
    <w:rsid w:val="000A11CE"/>
    <w:rsid w:val="00124B45"/>
    <w:rsid w:val="001A430C"/>
    <w:rsid w:val="001A43E1"/>
    <w:rsid w:val="001A651C"/>
    <w:rsid w:val="001C2A3B"/>
    <w:rsid w:val="00234789"/>
    <w:rsid w:val="00263765"/>
    <w:rsid w:val="00276740"/>
    <w:rsid w:val="00291FBF"/>
    <w:rsid w:val="002C251C"/>
    <w:rsid w:val="002C3246"/>
    <w:rsid w:val="002D231D"/>
    <w:rsid w:val="003256D9"/>
    <w:rsid w:val="00343752"/>
    <w:rsid w:val="003A0B0E"/>
    <w:rsid w:val="003D6F6B"/>
    <w:rsid w:val="004125DE"/>
    <w:rsid w:val="004845E6"/>
    <w:rsid w:val="00494988"/>
    <w:rsid w:val="00515577"/>
    <w:rsid w:val="00584E94"/>
    <w:rsid w:val="00616171"/>
    <w:rsid w:val="00665C4A"/>
    <w:rsid w:val="00674238"/>
    <w:rsid w:val="00702F9F"/>
    <w:rsid w:val="0075557F"/>
    <w:rsid w:val="00777616"/>
    <w:rsid w:val="007A7BBF"/>
    <w:rsid w:val="007B5B41"/>
    <w:rsid w:val="007F39E8"/>
    <w:rsid w:val="00861CE4"/>
    <w:rsid w:val="0086325F"/>
    <w:rsid w:val="008A5DFE"/>
    <w:rsid w:val="008B7880"/>
    <w:rsid w:val="00982D69"/>
    <w:rsid w:val="009A628B"/>
    <w:rsid w:val="009C509B"/>
    <w:rsid w:val="00A01BAB"/>
    <w:rsid w:val="00A332E3"/>
    <w:rsid w:val="00A5545C"/>
    <w:rsid w:val="00A70B29"/>
    <w:rsid w:val="00A801AE"/>
    <w:rsid w:val="00A86D51"/>
    <w:rsid w:val="00AC1EF2"/>
    <w:rsid w:val="00AE0675"/>
    <w:rsid w:val="00B05B9A"/>
    <w:rsid w:val="00B45969"/>
    <w:rsid w:val="00B966A2"/>
    <w:rsid w:val="00B96DB4"/>
    <w:rsid w:val="00BC750D"/>
    <w:rsid w:val="00BE254E"/>
    <w:rsid w:val="00C1221A"/>
    <w:rsid w:val="00C71B02"/>
    <w:rsid w:val="00C825A8"/>
    <w:rsid w:val="00CB7B0D"/>
    <w:rsid w:val="00CD192F"/>
    <w:rsid w:val="00CF1CBF"/>
    <w:rsid w:val="00D0535F"/>
    <w:rsid w:val="00D54203"/>
    <w:rsid w:val="00D94161"/>
    <w:rsid w:val="00DA78FC"/>
    <w:rsid w:val="00DC6F27"/>
    <w:rsid w:val="00DD559B"/>
    <w:rsid w:val="00E30FF7"/>
    <w:rsid w:val="00E42D87"/>
    <w:rsid w:val="00E4732A"/>
    <w:rsid w:val="00E84168"/>
    <w:rsid w:val="00F4001B"/>
    <w:rsid w:val="00FA61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73D2"/>
  <w15:docId w15:val="{37918492-63F2-4F5A-AAD9-DE3BA933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Standard"/>
    <w:next w:val="Textbody"/>
    <w:uiPriority w:val="9"/>
    <w:qFormat/>
    <w:pPr>
      <w:keepNext/>
      <w:keepLines/>
      <w:spacing w:before="240" w:after="0"/>
      <w:outlineLvl w:val="0"/>
    </w:pPr>
    <w:rPr>
      <w:rFonts w:ascii="Calibri Light" w:eastAsia="Times New Roman" w:hAnsi="Calibri Light" w:cs="Times New Roman"/>
      <w:color w:val="2F5496"/>
      <w:sz w:val="32"/>
      <w:szCs w:val="32"/>
    </w:rPr>
  </w:style>
  <w:style w:type="paragraph" w:styleId="Nagwek3">
    <w:name w:val="heading 3"/>
    <w:basedOn w:val="Standard"/>
    <w:next w:val="Textbody"/>
    <w:uiPriority w:val="9"/>
    <w:semiHidden/>
    <w:unhideWhenUsed/>
    <w:qFormat/>
    <w:pPr>
      <w:keepNext/>
      <w:keepLines/>
      <w:spacing w:before="40" w:after="0"/>
      <w:outlineLvl w:val="2"/>
    </w:pPr>
    <w:rPr>
      <w:rFonts w:ascii="Calibri Light" w:eastAsia="Times New Roman" w:hAnsi="Calibri Light" w:cs="Times New Roman"/>
      <w:color w:val="1F3763"/>
      <w:sz w:val="24"/>
      <w:szCs w:val="24"/>
    </w:rPr>
  </w:style>
  <w:style w:type="paragraph" w:styleId="Nagwek4">
    <w:name w:val="heading 4"/>
    <w:basedOn w:val="Standard"/>
    <w:next w:val="Textbody"/>
    <w:uiPriority w:val="9"/>
    <w:semiHidden/>
    <w:unhideWhenUsed/>
    <w:qFormat/>
    <w:pPr>
      <w:keepNext/>
      <w:keepLines/>
      <w:spacing w:before="40" w:after="0"/>
      <w:outlineLvl w:val="3"/>
    </w:pPr>
    <w:rPr>
      <w:rFonts w:ascii="Calibri Light" w:eastAsia="Times New Roman" w:hAnsi="Calibri Light" w:cs="Times New Roman"/>
      <w:i/>
      <w:iCs/>
      <w:color w:val="2F549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Outline">
    <w:name w:val="Outline"/>
    <w:basedOn w:val="Bezlisty"/>
    <w:pPr>
      <w:numPr>
        <w:numId w:val="1"/>
      </w:numPr>
    </w:pPr>
  </w:style>
  <w:style w:type="paragraph" w:customStyle="1" w:styleId="Standard">
    <w:name w:val="Standard"/>
    <w:pPr>
      <w:widowControl/>
      <w:spacing w:after="160" w:line="259" w:lineRule="auto"/>
    </w:pPr>
    <w:rPr>
      <w:rFonts w:cs="Arial"/>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Akapitzlist">
    <w:name w:val="List Paragraph"/>
    <w:aliases w:val="WYPUNKTOWANIE Akapit z listą"/>
    <w:basedOn w:val="Standard"/>
    <w:uiPriority w:val="34"/>
    <w:qFormat/>
    <w:pPr>
      <w:ind w:left="720"/>
    </w:pPr>
  </w:style>
  <w:style w:type="paragraph" w:customStyle="1" w:styleId="Default">
    <w:name w:val="Default"/>
    <w:pPr>
      <w:widowControl/>
    </w:pPr>
    <w:rPr>
      <w:rFonts w:ascii="Cambria" w:hAnsi="Cambria" w:cs="Cambria"/>
      <w:color w:val="000000"/>
      <w:sz w:val="24"/>
      <w:szCs w:val="24"/>
      <w:lang w:eastAsia="en-US"/>
    </w:rPr>
  </w:style>
  <w:style w:type="paragraph" w:styleId="Tekstdymka">
    <w:name w:val="Balloon Text"/>
    <w:basedOn w:val="Standard"/>
    <w:pPr>
      <w:spacing w:after="0" w:line="240" w:lineRule="auto"/>
    </w:pPr>
    <w:rPr>
      <w:rFonts w:ascii="Segoe UI" w:hAnsi="Segoe UI" w:cs="Segoe UI"/>
      <w:sz w:val="18"/>
      <w:szCs w:val="18"/>
    </w:rPr>
  </w:style>
  <w:style w:type="paragraph" w:styleId="Tekstkomentarza">
    <w:name w:val="annotation text"/>
    <w:basedOn w:val="Standard"/>
    <w:uiPriority w:val="99"/>
    <w:pPr>
      <w:spacing w:after="0" w:line="240" w:lineRule="auto"/>
    </w:pPr>
    <w:rPr>
      <w:rFonts w:ascii="Times New Roman" w:eastAsia="Times New Roman" w:hAnsi="Times New Roman" w:cs="Times New Roman"/>
      <w:sz w:val="20"/>
      <w:szCs w:val="20"/>
    </w:rPr>
  </w:style>
  <w:style w:type="paragraph" w:customStyle="1" w:styleId="paragraph">
    <w:name w:val="paragraph"/>
    <w:basedOn w:val="Standard"/>
    <w:pPr>
      <w:spacing w:before="100" w:after="100" w:line="240" w:lineRule="auto"/>
    </w:pPr>
    <w:rPr>
      <w:rFonts w:ascii="Times New Roman" w:eastAsia="Times New Roman" w:hAnsi="Times New Roman" w:cs="Times New Roman"/>
      <w:sz w:val="24"/>
      <w:szCs w:val="24"/>
      <w:lang w:eastAsia="pl-PL"/>
    </w:rPr>
  </w:style>
  <w:style w:type="paragraph" w:customStyle="1" w:styleId="Wypunktowanie">
    <w:name w:val="Wypunktowanie"/>
    <w:basedOn w:val="paragraph"/>
    <w:pPr>
      <w:spacing w:before="0" w:after="0" w:line="276" w:lineRule="auto"/>
      <w:jc w:val="both"/>
      <w:outlineLvl w:val="1"/>
    </w:pPr>
    <w:rPr>
      <w:rFonts w:ascii="Calibri" w:hAnsi="Calibri" w:cs="Calibri"/>
      <w:sz w:val="22"/>
      <w:szCs w:val="22"/>
    </w:rPr>
  </w:style>
  <w:style w:type="paragraph" w:customStyle="1" w:styleId="Punkty">
    <w:name w:val="Punkty"/>
    <w:basedOn w:val="Wypunktowanie"/>
  </w:style>
  <w:style w:type="paragraph" w:customStyle="1" w:styleId="aaPZRPlit">
    <w:name w:val="aa PZRP lit"/>
    <w:pPr>
      <w:tabs>
        <w:tab w:val="left" w:pos="1287"/>
      </w:tabs>
      <w:ind w:left="927" w:hanging="360"/>
    </w:pPr>
    <w:rPr>
      <w:bCs/>
    </w:rPr>
  </w:style>
  <w:style w:type="paragraph" w:customStyle="1" w:styleId="AppendixHeading3">
    <w:name w:val="Appendix Heading 3"/>
    <w:basedOn w:val="Nagwek3"/>
    <w:pPr>
      <w:keepLines w:val="0"/>
      <w:spacing w:before="400" w:line="280" w:lineRule="exact"/>
      <w:ind w:left="2160" w:hanging="360"/>
    </w:pPr>
    <w:rPr>
      <w:rFonts w:ascii="Times New Roman" w:hAnsi="Times New Roman"/>
      <w:b/>
      <w:color w:val="00000A"/>
      <w:szCs w:val="20"/>
    </w:rPr>
  </w:style>
  <w:style w:type="paragraph" w:customStyle="1" w:styleId="AppendixHeading4">
    <w:name w:val="Appendix Heading 4"/>
    <w:basedOn w:val="Nagwek4"/>
    <w:pPr>
      <w:keepLines w:val="0"/>
      <w:spacing w:before="400" w:line="280" w:lineRule="exact"/>
      <w:ind w:left="2880" w:hanging="360"/>
    </w:pPr>
    <w:rPr>
      <w:rFonts w:ascii="Times New Roman" w:hAnsi="Times New Roman"/>
      <w:b/>
      <w:iCs w:val="0"/>
      <w:color w:val="00000A"/>
      <w:sz w:val="24"/>
      <w:szCs w:val="20"/>
    </w:rPr>
  </w:style>
  <w:style w:type="paragraph" w:customStyle="1" w:styleId="aaaPZRPnr">
    <w:name w:val="aaa PZRP nr"/>
    <w:pPr>
      <w:widowControl/>
      <w:numPr>
        <w:numId w:val="1"/>
      </w:numPr>
      <w:spacing w:after="120" w:line="276" w:lineRule="auto"/>
      <w:jc w:val="both"/>
      <w:outlineLvl w:val="0"/>
    </w:pPr>
    <w:rPr>
      <w:rFonts w:ascii="Arial" w:eastAsia="Times New Roman" w:hAnsi="Arial"/>
      <w:szCs w:val="24"/>
    </w:rPr>
  </w:style>
  <w:style w:type="paragraph" w:customStyle="1" w:styleId="Tab-Text">
    <w:name w:val="Tab.-Text"/>
    <w:basedOn w:val="Standard"/>
    <w:pPr>
      <w:spacing w:after="0" w:line="240" w:lineRule="auto"/>
    </w:pPr>
    <w:rPr>
      <w:rFonts w:ascii="Arial" w:eastAsia="Times New Roman" w:hAnsi="Arial" w:cs="Times New Roman"/>
      <w:sz w:val="20"/>
      <w:szCs w:val="20"/>
      <w:lang w:val="de-DE" w:eastAsia="de-DE"/>
    </w:rPr>
  </w:style>
  <w:style w:type="paragraph" w:customStyle="1" w:styleId="rtekst">
    <w:name w:val="r_tekst"/>
    <w:pPr>
      <w:widowControl/>
      <w:spacing w:after="120"/>
      <w:jc w:val="both"/>
    </w:pPr>
    <w:rPr>
      <w:rFonts w:ascii="Times New Roman" w:hAnsi="Times New Roman"/>
      <w:sz w:val="22"/>
      <w:lang w:eastAsia="en-US"/>
    </w:rPr>
  </w:style>
  <w:style w:type="paragraph" w:customStyle="1" w:styleId="Styl1punkty">
    <w:name w:val="Styl1 punkty"/>
    <w:basedOn w:val="Standard"/>
    <w:pPr>
      <w:spacing w:after="120" w:line="276" w:lineRule="auto"/>
      <w:jc w:val="both"/>
      <w:outlineLvl w:val="0"/>
    </w:pPr>
    <w:rPr>
      <w:rFonts w:cs="Times New Roman"/>
    </w:rPr>
  </w:style>
  <w:style w:type="paragraph" w:styleId="Tematkomentarza">
    <w:name w:val="annotation subject"/>
    <w:basedOn w:val="Tekstkomentarza"/>
    <w:pPr>
      <w:spacing w:after="160"/>
    </w:pPr>
    <w:rPr>
      <w:rFonts w:ascii="Calibri" w:eastAsia="Calibri" w:hAnsi="Calibri" w:cs="Arial"/>
      <w:b/>
      <w:bCs/>
    </w:rPr>
  </w:style>
  <w:style w:type="paragraph" w:styleId="Poprawka">
    <w:name w:val="Revision"/>
    <w:pPr>
      <w:widowControl/>
    </w:pPr>
    <w:rPr>
      <w:rFonts w:cs="Arial"/>
      <w:sz w:val="22"/>
      <w:szCs w:val="22"/>
      <w:lang w:eastAsia="en-US"/>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AkapitzlistZnak">
    <w:name w:val="Akapit z listą Znak"/>
    <w:aliases w:val="WYPUNKTOWANIE Akapit z listą Znak"/>
    <w:uiPriority w:val="34"/>
    <w:rPr>
      <w:rFonts w:ascii="Calibri" w:eastAsia="Calibri" w:hAnsi="Calibri" w:cs="Arial"/>
    </w:rPr>
  </w:style>
  <w:style w:type="character" w:customStyle="1" w:styleId="TekstdymkaZnak">
    <w:name w:val="Tekst dymka Znak"/>
    <w:rPr>
      <w:rFonts w:ascii="Segoe UI" w:eastAsia="Calibri" w:hAnsi="Segoe UI" w:cs="Segoe UI"/>
      <w:sz w:val="18"/>
      <w:szCs w:val="18"/>
    </w:rPr>
  </w:style>
  <w:style w:type="character" w:styleId="Odwoaniedokomentarza">
    <w:name w:val="annotation reference"/>
    <w:uiPriority w:val="99"/>
    <w:rPr>
      <w:rFonts w:cs="Times New Roman"/>
      <w:sz w:val="16"/>
    </w:rPr>
  </w:style>
  <w:style w:type="character" w:customStyle="1" w:styleId="TekstkomentarzaZnak">
    <w:name w:val="Tekst komentarza Znak"/>
    <w:uiPriority w:val="99"/>
    <w:rPr>
      <w:rFonts w:ascii="Times New Roman" w:eastAsia="Times New Roman" w:hAnsi="Times New Roman" w:cs="Times New Roman"/>
      <w:sz w:val="20"/>
      <w:szCs w:val="20"/>
    </w:rPr>
  </w:style>
  <w:style w:type="character" w:customStyle="1" w:styleId="normaltextrun">
    <w:name w:val="normaltextrun"/>
    <w:basedOn w:val="Domylnaczcionkaakapitu"/>
  </w:style>
  <w:style w:type="character" w:customStyle="1" w:styleId="spellingerror">
    <w:name w:val="spellingerror"/>
    <w:basedOn w:val="Domylnaczcionkaakapitu"/>
  </w:style>
  <w:style w:type="character" w:customStyle="1" w:styleId="eop">
    <w:name w:val="eop"/>
    <w:basedOn w:val="Domylnaczcionkaakapitu"/>
  </w:style>
  <w:style w:type="character" w:customStyle="1" w:styleId="paragraphZnak">
    <w:name w:val="paragraph Znak"/>
    <w:rPr>
      <w:rFonts w:ascii="Times New Roman" w:eastAsia="Times New Roman" w:hAnsi="Times New Roman" w:cs="Times New Roman"/>
      <w:sz w:val="24"/>
      <w:szCs w:val="24"/>
      <w:lang w:eastAsia="pl-PL"/>
    </w:rPr>
  </w:style>
  <w:style w:type="character" w:customStyle="1" w:styleId="PunktyZnak">
    <w:name w:val="Punkty Znak"/>
    <w:rPr>
      <w:rFonts w:eastAsia="Times New Roman" w:cs="Calibri"/>
      <w:sz w:val="22"/>
      <w:szCs w:val="22"/>
    </w:rPr>
  </w:style>
  <w:style w:type="character" w:customStyle="1" w:styleId="aaaPZRPnrZnak">
    <w:name w:val="aaa PZRP nr Znak"/>
    <w:rPr>
      <w:rFonts w:ascii="Arial" w:eastAsia="Times New Roman" w:hAnsi="Arial"/>
      <w:szCs w:val="24"/>
    </w:rPr>
  </w:style>
  <w:style w:type="character" w:customStyle="1" w:styleId="Nagwek3Znak">
    <w:name w:val="Nagłówek 3 Znak"/>
    <w:rPr>
      <w:rFonts w:ascii="Calibri Light" w:eastAsia="Times New Roman" w:hAnsi="Calibri Light" w:cs="Times New Roman"/>
      <w:color w:val="1F3763"/>
      <w:sz w:val="24"/>
      <w:szCs w:val="24"/>
    </w:rPr>
  </w:style>
  <w:style w:type="character" w:customStyle="1" w:styleId="TekstpodstawowyZnak">
    <w:name w:val="Tekst podstawowy Znak"/>
    <w:rPr>
      <w:rFonts w:ascii="Calibri" w:eastAsia="Calibri" w:hAnsi="Calibri" w:cs="Arial"/>
    </w:rPr>
  </w:style>
  <w:style w:type="character" w:customStyle="1" w:styleId="Nagwek4Znak">
    <w:name w:val="Nagłówek 4 Znak"/>
    <w:rPr>
      <w:rFonts w:ascii="Calibri Light" w:eastAsia="Times New Roman" w:hAnsi="Calibri Light" w:cs="Times New Roman"/>
      <w:i/>
      <w:iCs/>
      <w:color w:val="2F5496"/>
    </w:rPr>
  </w:style>
  <w:style w:type="character" w:customStyle="1" w:styleId="rtekstZnak">
    <w:name w:val="r_tekst Znak"/>
    <w:rPr>
      <w:rFonts w:ascii="Times New Roman" w:eastAsia="Calibri" w:hAnsi="Times New Roman" w:cs="Times New Roman"/>
      <w:szCs w:val="20"/>
    </w:rPr>
  </w:style>
  <w:style w:type="character" w:customStyle="1" w:styleId="Nagwek1Znak">
    <w:name w:val="Nagłówek 1 Znak"/>
    <w:rPr>
      <w:rFonts w:ascii="Calibri Light" w:eastAsia="Times New Roman" w:hAnsi="Calibri Light" w:cs="Times New Roman"/>
      <w:color w:val="2F5496"/>
      <w:sz w:val="32"/>
      <w:szCs w:val="32"/>
    </w:rPr>
  </w:style>
  <w:style w:type="character" w:customStyle="1" w:styleId="Internetlink">
    <w:name w:val="Internet link"/>
    <w:rPr>
      <w:color w:val="0563C1"/>
      <w:u w:val="single"/>
    </w:rPr>
  </w:style>
  <w:style w:type="character" w:customStyle="1" w:styleId="Nierozpoznanawzmianka1">
    <w:name w:val="Nierozpoznana wzmianka1"/>
    <w:rPr>
      <w:color w:val="605E5C"/>
    </w:rPr>
  </w:style>
  <w:style w:type="character" w:customStyle="1" w:styleId="ng-binding">
    <w:name w:val="ng-binding"/>
    <w:basedOn w:val="Domylnaczcionkaakapitu"/>
  </w:style>
  <w:style w:type="character" w:customStyle="1" w:styleId="Styl1punktyZnak">
    <w:name w:val="Styl1 punkty Znak"/>
    <w:rPr>
      <w:sz w:val="22"/>
      <w:szCs w:val="22"/>
      <w:lang w:eastAsia="en-US"/>
    </w:rPr>
  </w:style>
  <w:style w:type="character" w:customStyle="1" w:styleId="TematkomentarzaZnak">
    <w:name w:val="Temat komentarza Znak"/>
    <w:rPr>
      <w:rFonts w:ascii="Calibri" w:eastAsia="Calibri" w:hAnsi="Calibri" w:cs="Arial"/>
      <w:b/>
      <w:bCs/>
      <w:sz w:val="20"/>
      <w:szCs w:val="20"/>
    </w:rPr>
  </w:style>
  <w:style w:type="character" w:customStyle="1" w:styleId="Nierozpoznanawzmianka11">
    <w:name w:val="Nierozpoznana wzmianka11"/>
    <w:rPr>
      <w:color w:val="605E5C"/>
    </w:rPr>
  </w:style>
  <w:style w:type="character" w:styleId="Nierozpoznanawzmianka">
    <w:name w:val="Unresolved Mention"/>
    <w:rPr>
      <w:color w:val="605E5C"/>
    </w:rPr>
  </w:style>
  <w:style w:type="character" w:styleId="UyteHipercze">
    <w:name w:val="FollowedHyperlink"/>
    <w:basedOn w:val="Domylnaczcionkaakapitu"/>
    <w:rPr>
      <w:color w:val="954F72"/>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cs="Arial"/>
      <w:b w:val="0"/>
      <w:i w:val="0"/>
      <w:sz w:val="20"/>
    </w:rPr>
  </w:style>
  <w:style w:type="character" w:customStyle="1" w:styleId="ListLabel5">
    <w:name w:val="ListLabel 5"/>
    <w:rPr>
      <w:rFonts w:cs="Calibri"/>
      <w:b/>
      <w:color w:val="000000"/>
      <w:u w:val="single"/>
    </w:r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34"/>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51">
    <w:name w:val="WWNum51"/>
    <w:basedOn w:val="Bezlisty"/>
    <w:pPr>
      <w:numPr>
        <w:numId w:val="52"/>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56"/>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europa.eu/environment/water/water-framework/impl_report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9373</Words>
  <Characters>56238</Characters>
  <Application>Microsoft Office Word</Application>
  <DocSecurity>0</DocSecurity>
  <Lines>468</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Śliwa</dc:creator>
  <cp:lastModifiedBy>Izabela Głaz</cp:lastModifiedBy>
  <cp:revision>3</cp:revision>
  <dcterms:created xsi:type="dcterms:W3CDTF">2020-05-15T12:13:00Z</dcterms:created>
  <dcterms:modified xsi:type="dcterms:W3CDTF">2020-05-15T12:13:00Z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